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9C" w:rsidRDefault="00965E9C" w:rsidP="00965E9C">
      <w:pPr>
        <w:pStyle w:val="Title"/>
        <w:pBdr>
          <w:bottom w:val="single" w:sz="8" w:space="3" w:color="4F81BD" w:themeColor="accent1"/>
        </w:pBdr>
        <w:jc w:val="center"/>
        <w:rPr>
          <w:sz w:val="50"/>
          <w:szCs w:val="50"/>
        </w:rPr>
      </w:pPr>
      <w:r w:rsidRPr="00965E9C">
        <w:rPr>
          <w:sz w:val="50"/>
          <w:szCs w:val="50"/>
        </w:rPr>
        <w:t xml:space="preserve">How to Complete the </w:t>
      </w:r>
      <w:r w:rsidR="003D4B21">
        <w:rPr>
          <w:sz w:val="50"/>
          <w:szCs w:val="50"/>
        </w:rPr>
        <w:t xml:space="preserve">Form </w:t>
      </w:r>
      <w:r w:rsidRPr="00965E9C">
        <w:rPr>
          <w:sz w:val="50"/>
          <w:szCs w:val="50"/>
        </w:rPr>
        <w:t xml:space="preserve">990-N </w:t>
      </w:r>
    </w:p>
    <w:p w:rsidR="00965E9C" w:rsidRPr="00965E9C" w:rsidRDefault="00965E9C" w:rsidP="00965E9C">
      <w:pPr>
        <w:pStyle w:val="Title"/>
        <w:pBdr>
          <w:bottom w:val="single" w:sz="8" w:space="3" w:color="4F81BD" w:themeColor="accent1"/>
        </w:pBdr>
        <w:jc w:val="center"/>
        <w:rPr>
          <w:sz w:val="50"/>
          <w:szCs w:val="50"/>
        </w:rPr>
      </w:pPr>
      <w:r w:rsidRPr="00965E9C">
        <w:rPr>
          <w:sz w:val="50"/>
          <w:szCs w:val="50"/>
        </w:rPr>
        <w:t>(</w:t>
      </w:r>
      <w:proofErr w:type="gramStart"/>
      <w:r w:rsidRPr="00965E9C">
        <w:rPr>
          <w:sz w:val="50"/>
          <w:szCs w:val="50"/>
        </w:rPr>
        <w:t>e-Postcard</w:t>
      </w:r>
      <w:proofErr w:type="gramEnd"/>
      <w:r w:rsidRPr="00965E9C">
        <w:rPr>
          <w:sz w:val="50"/>
          <w:szCs w:val="50"/>
        </w:rPr>
        <w:t xml:space="preserve">) </w:t>
      </w:r>
      <w:r w:rsidR="003D4B21">
        <w:rPr>
          <w:sz w:val="50"/>
          <w:szCs w:val="50"/>
        </w:rPr>
        <w:t>with the IRS</w:t>
      </w:r>
    </w:p>
    <w:p w:rsidR="00965E9C" w:rsidRDefault="00965E9C" w:rsidP="00965E9C">
      <w:r>
        <w:rPr>
          <w:i/>
        </w:rPr>
        <w:t>What is the form my nonprofit organization must complete with the IRS?</w:t>
      </w:r>
    </w:p>
    <w:p w:rsidR="001A29DD" w:rsidRDefault="00993564" w:rsidP="00965E9C">
      <w:r>
        <w:t>Every year, nonprofit organizations must complete</w:t>
      </w:r>
      <w:r>
        <w:t xml:space="preserve"> </w:t>
      </w:r>
      <w:r>
        <w:t>the Form 990 with the IRS</w:t>
      </w:r>
      <w:r>
        <w:t xml:space="preserve">. </w:t>
      </w:r>
      <w:r w:rsidRPr="00965E9C">
        <w:t xml:space="preserve">If </w:t>
      </w:r>
      <w:r>
        <w:t>the organization is not a 501(c</w:t>
      </w:r>
      <w:proofErr w:type="gramStart"/>
      <w:r>
        <w:t>)(</w:t>
      </w:r>
      <w:proofErr w:type="gramEnd"/>
      <w:r>
        <w:t>3), or if its 501(c)(3) status is pending or has been revoked, it will still need to file this form.</w:t>
      </w:r>
    </w:p>
    <w:p w:rsidR="003D4B21" w:rsidRPr="003D4B21" w:rsidRDefault="003D4B21" w:rsidP="003D4B21">
      <w:pPr>
        <w:rPr>
          <w:sz w:val="16"/>
          <w:szCs w:val="16"/>
        </w:rPr>
      </w:pPr>
    </w:p>
    <w:p w:rsidR="00965E9C" w:rsidRPr="000B3704" w:rsidRDefault="00965E9C" w:rsidP="00965E9C">
      <w:r>
        <w:rPr>
          <w:i/>
        </w:rPr>
        <w:t>When do we complete the F</w:t>
      </w:r>
      <w:r w:rsidRPr="000B3704">
        <w:rPr>
          <w:i/>
        </w:rPr>
        <w:t>orm</w:t>
      </w:r>
      <w:r>
        <w:rPr>
          <w:i/>
        </w:rPr>
        <w:t xml:space="preserve"> 990</w:t>
      </w:r>
      <w:r w:rsidRPr="000B3704">
        <w:rPr>
          <w:i/>
        </w:rPr>
        <w:t>?</w:t>
      </w:r>
    </w:p>
    <w:p w:rsidR="00965E9C" w:rsidRDefault="00965E9C" w:rsidP="00965E9C">
      <w:proofErr w:type="gramStart"/>
      <w:r>
        <w:t>Every year.</w:t>
      </w:r>
      <w:proofErr w:type="gramEnd"/>
      <w:r>
        <w:t xml:space="preserve"> This form is due on the fifteenth day of the fifth month of the organization’s fiscal year. For example, if the organization’s fiscal year is January 1 to December 31, the form will be due on May 15</w:t>
      </w:r>
      <w:r w:rsidRPr="00965E9C">
        <w:rPr>
          <w:vertAlign w:val="superscript"/>
        </w:rPr>
        <w:t>th</w:t>
      </w:r>
      <w:r>
        <w:t xml:space="preserve">. </w:t>
      </w:r>
    </w:p>
    <w:p w:rsidR="003D4B21" w:rsidRPr="003D4B21" w:rsidRDefault="003D4B21" w:rsidP="003D4B21">
      <w:pPr>
        <w:rPr>
          <w:sz w:val="16"/>
          <w:szCs w:val="16"/>
        </w:rPr>
      </w:pPr>
    </w:p>
    <w:p w:rsidR="00965E9C" w:rsidRPr="000B3704" w:rsidRDefault="00965E9C" w:rsidP="00965E9C">
      <w:r>
        <w:rPr>
          <w:i/>
        </w:rPr>
        <w:t>Why complete the F</w:t>
      </w:r>
      <w:r w:rsidRPr="000B3704">
        <w:rPr>
          <w:i/>
        </w:rPr>
        <w:t>orm</w:t>
      </w:r>
      <w:r>
        <w:rPr>
          <w:i/>
        </w:rPr>
        <w:t xml:space="preserve"> 990</w:t>
      </w:r>
      <w:r w:rsidRPr="000B3704">
        <w:rPr>
          <w:i/>
        </w:rPr>
        <w:t>?</w:t>
      </w:r>
    </w:p>
    <w:p w:rsidR="00965E9C" w:rsidRDefault="00965E9C" w:rsidP="00965E9C">
      <w:r>
        <w:t>To maintain the organization’s 501(c</w:t>
      </w:r>
      <w:proofErr w:type="gramStart"/>
      <w:r>
        <w:t>)(</w:t>
      </w:r>
      <w:proofErr w:type="gramEnd"/>
      <w:r>
        <w:t>3) status, or to report to the IRS on the organization’s finances even if it is not a 501(c)(3) organization.</w:t>
      </w:r>
    </w:p>
    <w:p w:rsidR="003D4B21" w:rsidRPr="003D4B21" w:rsidRDefault="003D4B21" w:rsidP="003D4B21">
      <w:pPr>
        <w:rPr>
          <w:sz w:val="16"/>
          <w:szCs w:val="16"/>
        </w:rPr>
      </w:pPr>
    </w:p>
    <w:p w:rsidR="00965E9C" w:rsidRDefault="00965E9C" w:rsidP="00965E9C">
      <w:pPr>
        <w:rPr>
          <w:i/>
        </w:rPr>
      </w:pPr>
      <w:r>
        <w:rPr>
          <w:i/>
        </w:rPr>
        <w:t>Which version of the Form 990 should the organization complete?</w:t>
      </w:r>
    </w:p>
    <w:p w:rsidR="00965E9C" w:rsidRDefault="00965E9C" w:rsidP="00965E9C">
      <w:r>
        <w:t xml:space="preserve">There are different versions of this form, depending on the organization’s financial activity. </w:t>
      </w:r>
    </w:p>
    <w:p w:rsidR="00965E9C" w:rsidRPr="00965E9C" w:rsidRDefault="00965E9C" w:rsidP="00965E9C">
      <w:pPr>
        <w:rPr>
          <w:sz w:val="12"/>
          <w:szCs w:val="12"/>
        </w:rPr>
      </w:pPr>
    </w:p>
    <w:tbl>
      <w:tblPr>
        <w:tblW w:w="4750" w:type="pct"/>
        <w:jc w:val="center"/>
        <w:tblInd w:w="-158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Table of links to forms and instructions for Tax Year 2008 exempt organizations annual returns."/>
      </w:tblPr>
      <w:tblGrid>
        <w:gridCol w:w="7588"/>
        <w:gridCol w:w="2017"/>
      </w:tblGrid>
      <w:tr w:rsidR="003D4B21" w:rsidRPr="00965E9C" w:rsidTr="003D4B21">
        <w:trPr>
          <w:jc w:val="center"/>
        </w:trPr>
        <w:tc>
          <w:tcPr>
            <w:tcW w:w="39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965E9C" w:rsidRPr="00965E9C" w:rsidRDefault="003D4B21" w:rsidP="00965E9C">
            <w:pPr>
              <w:spacing w:line="240" w:lineRule="atLeast"/>
              <w:jc w:val="center"/>
              <w:textAlignment w:val="baseline"/>
              <w:rPr>
                <w:rFonts w:eastAsia="Times New Roman"/>
                <w:b/>
                <w:bCs/>
              </w:rPr>
            </w:pPr>
            <w:r w:rsidRPr="00965E9C">
              <w:rPr>
                <w:rFonts w:eastAsia="Times New Roman"/>
                <w:b/>
                <w:bCs/>
                <w:iCs/>
                <w:bdr w:val="none" w:sz="0" w:space="0" w:color="auto" w:frame="1"/>
              </w:rPr>
              <w:t>Organization’s Financial Status</w:t>
            </w:r>
          </w:p>
        </w:tc>
        <w:tc>
          <w:tcPr>
            <w:tcW w:w="1050" w:type="pct"/>
            <w:tcBorders>
              <w:top w:val="outset" w:sz="6" w:space="0" w:color="auto"/>
              <w:left w:val="outset" w:sz="6" w:space="0" w:color="auto"/>
              <w:bottom w:val="outset" w:sz="6" w:space="0" w:color="auto"/>
              <w:right w:val="outset" w:sz="6" w:space="0" w:color="auto"/>
            </w:tcBorders>
            <w:shd w:val="clear" w:color="auto" w:fill="FFFFFF"/>
            <w:vAlign w:val="bottom"/>
            <w:hideMark/>
          </w:tcPr>
          <w:p w:rsidR="00965E9C" w:rsidRPr="00965E9C" w:rsidRDefault="003D4B21" w:rsidP="003D4B21">
            <w:pPr>
              <w:pStyle w:val="Heading1"/>
            </w:pPr>
            <w:r w:rsidRPr="00965E9C">
              <w:t>Form to File</w:t>
            </w:r>
          </w:p>
        </w:tc>
      </w:tr>
      <w:tr w:rsidR="003D4B21" w:rsidRPr="00965E9C" w:rsidTr="003D4B21">
        <w:trPr>
          <w:jc w:val="center"/>
        </w:trPr>
        <w:tc>
          <w:tcPr>
            <w:tcW w:w="3950" w:type="pct"/>
            <w:tcBorders>
              <w:top w:val="outset" w:sz="6" w:space="0" w:color="auto"/>
              <w:left w:val="outset" w:sz="6" w:space="0" w:color="auto"/>
              <w:bottom w:val="outset" w:sz="6" w:space="0" w:color="auto"/>
              <w:right w:val="outset" w:sz="6" w:space="0" w:color="auto"/>
            </w:tcBorders>
            <w:shd w:val="clear" w:color="auto" w:fill="FFFFFF"/>
            <w:hideMark/>
          </w:tcPr>
          <w:p w:rsidR="003D4B21" w:rsidRPr="00965E9C" w:rsidRDefault="003D4B21" w:rsidP="003D4B21">
            <w:pPr>
              <w:spacing w:line="240" w:lineRule="atLeast"/>
              <w:rPr>
                <w:rFonts w:eastAsia="Times New Roman"/>
              </w:rPr>
            </w:pPr>
            <w:r w:rsidRPr="00965E9C">
              <w:rPr>
                <w:rFonts w:eastAsia="Times New Roman"/>
              </w:rPr>
              <w:t>Gross receipts normally ≤ $50,000</w:t>
            </w:r>
            <w:r w:rsidRPr="00965E9C">
              <w:rPr>
                <w:rFonts w:eastAsia="Times New Roman"/>
              </w:rPr>
              <w:br/>
            </w:r>
            <w:r w:rsidRPr="003D4B21">
              <w:rPr>
                <w:rFonts w:eastAsia="Times New Roman"/>
                <w:b/>
                <w:bCs/>
                <w:sz w:val="22"/>
                <w:szCs w:val="22"/>
                <w:bdr w:val="none" w:sz="0" w:space="0" w:color="auto" w:frame="1"/>
              </w:rPr>
              <w:t>Note</w:t>
            </w:r>
            <w:r w:rsidRPr="00965E9C">
              <w:rPr>
                <w:rFonts w:eastAsia="Times New Roman"/>
                <w:sz w:val="22"/>
                <w:szCs w:val="22"/>
              </w:rPr>
              <w:t>: Organizations</w:t>
            </w:r>
            <w:r w:rsidRPr="003D4B21">
              <w:rPr>
                <w:rFonts w:eastAsia="Times New Roman"/>
                <w:sz w:val="22"/>
                <w:szCs w:val="22"/>
              </w:rPr>
              <w:t> eligible </w:t>
            </w:r>
            <w:r w:rsidRPr="00965E9C">
              <w:rPr>
                <w:rFonts w:eastAsia="Times New Roman"/>
                <w:sz w:val="22"/>
                <w:szCs w:val="22"/>
              </w:rPr>
              <w:t xml:space="preserve">to file </w:t>
            </w:r>
            <w:r w:rsidRPr="003D4B21">
              <w:rPr>
                <w:rFonts w:eastAsia="Times New Roman"/>
                <w:i/>
                <w:iCs/>
                <w:sz w:val="22"/>
                <w:szCs w:val="22"/>
                <w:bdr w:val="none" w:sz="0" w:space="0" w:color="auto" w:frame="1"/>
              </w:rPr>
              <w:t>e-Postcard</w:t>
            </w:r>
            <w:r w:rsidRPr="003D4B21">
              <w:rPr>
                <w:rFonts w:eastAsia="Times New Roman"/>
                <w:sz w:val="22"/>
                <w:szCs w:val="22"/>
              </w:rPr>
              <w:t> </w:t>
            </w:r>
            <w:r>
              <w:rPr>
                <w:rFonts w:eastAsia="Times New Roman"/>
                <w:sz w:val="22"/>
                <w:szCs w:val="22"/>
              </w:rPr>
              <w:t xml:space="preserve">may choose to file </w:t>
            </w:r>
            <w:r w:rsidRPr="003D4B21">
              <w:rPr>
                <w:rFonts w:eastAsia="Times New Roman"/>
                <w:sz w:val="22"/>
                <w:szCs w:val="22"/>
              </w:rPr>
              <w:t>full return</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965E9C" w:rsidRPr="00965E9C" w:rsidRDefault="003D4B21" w:rsidP="00965E9C">
            <w:pPr>
              <w:spacing w:line="240" w:lineRule="atLeast"/>
              <w:jc w:val="center"/>
              <w:textAlignment w:val="baseline"/>
              <w:rPr>
                <w:rFonts w:eastAsia="Times New Roman"/>
              </w:rPr>
            </w:pPr>
            <w:r w:rsidRPr="00965E9C">
              <w:rPr>
                <w:rFonts w:eastAsia="Times New Roman"/>
              </w:rPr>
              <w:t>990-N</w:t>
            </w:r>
          </w:p>
        </w:tc>
      </w:tr>
      <w:tr w:rsidR="003D4B21" w:rsidRPr="00965E9C" w:rsidTr="003D4B21">
        <w:trPr>
          <w:jc w:val="center"/>
        </w:trPr>
        <w:tc>
          <w:tcPr>
            <w:tcW w:w="3950" w:type="pct"/>
            <w:tcBorders>
              <w:top w:val="outset" w:sz="6" w:space="0" w:color="auto"/>
              <w:left w:val="outset" w:sz="6" w:space="0" w:color="auto"/>
              <w:bottom w:val="outset" w:sz="6" w:space="0" w:color="auto"/>
              <w:right w:val="outset" w:sz="6" w:space="0" w:color="auto"/>
            </w:tcBorders>
            <w:shd w:val="clear" w:color="auto" w:fill="FFFFFF"/>
            <w:hideMark/>
          </w:tcPr>
          <w:p w:rsidR="003D4B21" w:rsidRPr="00965E9C" w:rsidRDefault="003D4B21" w:rsidP="003D4B21">
            <w:pPr>
              <w:spacing w:line="240" w:lineRule="atLeast"/>
              <w:rPr>
                <w:rFonts w:eastAsia="Times New Roman"/>
              </w:rPr>
            </w:pPr>
            <w:r w:rsidRPr="00965E9C">
              <w:rPr>
                <w:rFonts w:eastAsia="Times New Roman"/>
              </w:rPr>
              <w:t>Gross receipts &lt; $200,000, and</w:t>
            </w:r>
            <w:r>
              <w:rPr>
                <w:rFonts w:eastAsia="Times New Roman"/>
              </w:rPr>
              <w:t xml:space="preserve"> t</w:t>
            </w:r>
            <w:r w:rsidRPr="00965E9C">
              <w:rPr>
                <w:rFonts w:eastAsia="Times New Roman"/>
              </w:rPr>
              <w:t>otal assets &lt; $500,000</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965E9C" w:rsidRPr="00965E9C" w:rsidRDefault="003D4B21" w:rsidP="003D4B21">
            <w:pPr>
              <w:spacing w:line="240" w:lineRule="atLeast"/>
              <w:jc w:val="center"/>
              <w:textAlignment w:val="baseline"/>
              <w:rPr>
                <w:rFonts w:eastAsia="Times New Roman"/>
              </w:rPr>
            </w:pPr>
            <w:r w:rsidRPr="00965E9C">
              <w:rPr>
                <w:rFonts w:eastAsia="Times New Roman"/>
              </w:rPr>
              <w:t>990-EZ</w:t>
            </w:r>
            <w:r>
              <w:rPr>
                <w:rFonts w:eastAsia="Times New Roman"/>
              </w:rPr>
              <w:t xml:space="preserve"> </w:t>
            </w:r>
            <w:r w:rsidRPr="00965E9C">
              <w:rPr>
                <w:rFonts w:eastAsia="Times New Roman"/>
              </w:rPr>
              <w:t>or 990</w:t>
            </w:r>
          </w:p>
        </w:tc>
      </w:tr>
      <w:tr w:rsidR="003D4B21" w:rsidRPr="00965E9C" w:rsidTr="003D4B21">
        <w:trPr>
          <w:jc w:val="center"/>
        </w:trPr>
        <w:tc>
          <w:tcPr>
            <w:tcW w:w="3950" w:type="pct"/>
            <w:tcBorders>
              <w:top w:val="outset" w:sz="6" w:space="0" w:color="auto"/>
              <w:left w:val="outset" w:sz="6" w:space="0" w:color="auto"/>
              <w:bottom w:val="outset" w:sz="6" w:space="0" w:color="auto"/>
              <w:right w:val="outset" w:sz="6" w:space="0" w:color="auto"/>
            </w:tcBorders>
            <w:shd w:val="clear" w:color="auto" w:fill="FFFFFF"/>
            <w:hideMark/>
          </w:tcPr>
          <w:p w:rsidR="003D4B21" w:rsidRPr="00965E9C" w:rsidRDefault="003D4B21" w:rsidP="003D4B21">
            <w:pPr>
              <w:spacing w:line="240" w:lineRule="atLeast"/>
              <w:rPr>
                <w:rFonts w:eastAsia="Times New Roman"/>
              </w:rPr>
            </w:pPr>
            <w:r w:rsidRPr="00965E9C">
              <w:rPr>
                <w:rFonts w:eastAsia="Times New Roman"/>
              </w:rPr>
              <w:t>Gross receipts ≥ $200,000, or</w:t>
            </w:r>
            <w:r>
              <w:rPr>
                <w:rFonts w:eastAsia="Times New Roman"/>
              </w:rPr>
              <w:t xml:space="preserve"> t</w:t>
            </w:r>
            <w:r w:rsidRPr="00965E9C">
              <w:rPr>
                <w:rFonts w:eastAsia="Times New Roman"/>
              </w:rPr>
              <w:t>otal assets ≥ $500,000</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965E9C" w:rsidRPr="00965E9C" w:rsidRDefault="003D4B21" w:rsidP="00965E9C">
            <w:pPr>
              <w:spacing w:line="240" w:lineRule="atLeast"/>
              <w:jc w:val="center"/>
              <w:textAlignment w:val="baseline"/>
              <w:rPr>
                <w:rFonts w:eastAsia="Times New Roman"/>
              </w:rPr>
            </w:pPr>
            <w:r w:rsidRPr="00965E9C">
              <w:rPr>
                <w:rFonts w:eastAsia="Times New Roman"/>
              </w:rPr>
              <w:t>990</w:t>
            </w:r>
          </w:p>
        </w:tc>
      </w:tr>
      <w:tr w:rsidR="003D4B21" w:rsidRPr="00965E9C" w:rsidTr="003D4B21">
        <w:trPr>
          <w:jc w:val="center"/>
        </w:trPr>
        <w:tc>
          <w:tcPr>
            <w:tcW w:w="3950" w:type="pct"/>
            <w:tcBorders>
              <w:top w:val="outset" w:sz="6" w:space="0" w:color="auto"/>
              <w:left w:val="outset" w:sz="6" w:space="0" w:color="auto"/>
              <w:bottom w:val="outset" w:sz="6" w:space="0" w:color="auto"/>
              <w:right w:val="outset" w:sz="6" w:space="0" w:color="auto"/>
            </w:tcBorders>
            <w:shd w:val="clear" w:color="auto" w:fill="FFFFFF"/>
            <w:hideMark/>
          </w:tcPr>
          <w:p w:rsidR="003D4B21" w:rsidRPr="00965E9C" w:rsidRDefault="003D4B21" w:rsidP="00965E9C">
            <w:pPr>
              <w:spacing w:line="240" w:lineRule="atLeast"/>
              <w:rPr>
                <w:rFonts w:eastAsia="Times New Roman"/>
              </w:rPr>
            </w:pPr>
            <w:r w:rsidRPr="00965E9C">
              <w:rPr>
                <w:rFonts w:eastAsia="Times New Roman"/>
              </w:rPr>
              <w:t>Private foundation - regardless of financial status</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965E9C" w:rsidRPr="00965E9C" w:rsidRDefault="003D4B21" w:rsidP="00965E9C">
            <w:pPr>
              <w:spacing w:line="240" w:lineRule="atLeast"/>
              <w:jc w:val="center"/>
              <w:textAlignment w:val="baseline"/>
              <w:rPr>
                <w:rFonts w:eastAsia="Times New Roman"/>
              </w:rPr>
            </w:pPr>
            <w:r w:rsidRPr="00965E9C">
              <w:rPr>
                <w:rFonts w:eastAsia="Times New Roman"/>
              </w:rPr>
              <w:t>990-PF</w:t>
            </w:r>
          </w:p>
        </w:tc>
      </w:tr>
    </w:tbl>
    <w:p w:rsidR="003D4B21" w:rsidRPr="003D4B21" w:rsidRDefault="003D4B21" w:rsidP="00965E9C">
      <w:pPr>
        <w:rPr>
          <w:sz w:val="12"/>
          <w:szCs w:val="12"/>
        </w:rPr>
      </w:pPr>
    </w:p>
    <w:p w:rsidR="00965E9C" w:rsidRDefault="003D4B21" w:rsidP="00965E9C">
      <w:r>
        <w:t xml:space="preserve">For more information: </w:t>
      </w:r>
      <w:hyperlink r:id="rId8" w:history="1">
        <w:r w:rsidRPr="00766B9E">
          <w:rPr>
            <w:rStyle w:val="Hyperlink"/>
          </w:rPr>
          <w:t>https://www.irs.gov/charities-non-profits/form-990-series-which-forms-do-exempt-organizations-file-filing-phase-in</w:t>
        </w:r>
      </w:hyperlink>
      <w:r>
        <w:t xml:space="preserve"> </w:t>
      </w:r>
    </w:p>
    <w:p w:rsidR="003D4B21" w:rsidRPr="003D4B21" w:rsidRDefault="003D4B21" w:rsidP="003D4B21">
      <w:pPr>
        <w:rPr>
          <w:sz w:val="16"/>
          <w:szCs w:val="16"/>
        </w:rPr>
      </w:pPr>
    </w:p>
    <w:p w:rsidR="00965E9C" w:rsidRPr="000B3704" w:rsidRDefault="00965E9C" w:rsidP="00965E9C">
      <w:pPr>
        <w:rPr>
          <w:i/>
        </w:rPr>
      </w:pPr>
      <w:r>
        <w:rPr>
          <w:i/>
        </w:rPr>
        <w:t>How to complete the Form 990-N (e-Postcard)?</w:t>
      </w:r>
    </w:p>
    <w:p w:rsidR="00965E9C" w:rsidRDefault="003D4B21" w:rsidP="003D4B21">
      <w:pPr>
        <w:pStyle w:val="Header"/>
        <w:tabs>
          <w:tab w:val="clear" w:pos="4680"/>
          <w:tab w:val="clear" w:pos="9360"/>
        </w:tabs>
      </w:pPr>
      <w:r>
        <w:t>This form must be completed online.</w:t>
      </w:r>
      <w:r w:rsidRPr="003D4B21">
        <w:t xml:space="preserve"> </w:t>
      </w:r>
      <w:r>
        <w:t>A board member should</w:t>
      </w:r>
      <w:r w:rsidRPr="00965E9C">
        <w:t xml:space="preserve"> set up an account at </w:t>
      </w:r>
      <w:hyperlink r:id="rId9" w:history="1">
        <w:r w:rsidRPr="00766B9E">
          <w:rPr>
            <w:rStyle w:val="Hyperlink"/>
          </w:rPr>
          <w:t>https://sa.www4.irs.gov/epostcard/</w:t>
        </w:r>
      </w:hyperlink>
      <w:r>
        <w:t xml:space="preserve">. They will need the following </w:t>
      </w:r>
      <w:r w:rsidRPr="00965E9C">
        <w:t>information about the organization</w:t>
      </w:r>
      <w:r>
        <w:t xml:space="preserve"> to complete the Form 990-N:</w:t>
      </w:r>
    </w:p>
    <w:p w:rsidR="003D4B21" w:rsidRPr="00965E9C" w:rsidRDefault="003D4B21" w:rsidP="003D4B21">
      <w:pPr>
        <w:numPr>
          <w:ilvl w:val="0"/>
          <w:numId w:val="1"/>
        </w:numPr>
        <w:shd w:val="clear" w:color="auto" w:fill="FFFFFF"/>
        <w:tabs>
          <w:tab w:val="clear" w:pos="840"/>
          <w:tab w:val="left" w:pos="540"/>
        </w:tabs>
        <w:spacing w:line="240" w:lineRule="atLeast"/>
        <w:ind w:left="540"/>
        <w:textAlignment w:val="baseline"/>
      </w:pPr>
      <w:r w:rsidRPr="003D4B21">
        <w:t>Employer identification number</w:t>
      </w:r>
      <w:r w:rsidRPr="00965E9C">
        <w:t> (EIN), also known as a Taxpa</w:t>
      </w:r>
      <w:r>
        <w:t>yer Identification Number (TIN)</w:t>
      </w:r>
    </w:p>
    <w:p w:rsidR="003D4B21" w:rsidRPr="00965E9C" w:rsidRDefault="003D4B21" w:rsidP="003D4B21">
      <w:pPr>
        <w:numPr>
          <w:ilvl w:val="0"/>
          <w:numId w:val="1"/>
        </w:numPr>
        <w:shd w:val="clear" w:color="auto" w:fill="FFFFFF"/>
        <w:tabs>
          <w:tab w:val="clear" w:pos="840"/>
          <w:tab w:val="left" w:pos="540"/>
        </w:tabs>
        <w:spacing w:line="240" w:lineRule="atLeast"/>
        <w:ind w:left="540"/>
        <w:textAlignment w:val="baseline"/>
      </w:pPr>
      <w:r w:rsidRPr="003D4B21">
        <w:t>Tax year</w:t>
      </w:r>
    </w:p>
    <w:p w:rsidR="003D4B21" w:rsidRPr="00965E9C" w:rsidRDefault="003D4B21" w:rsidP="003D4B21">
      <w:pPr>
        <w:numPr>
          <w:ilvl w:val="0"/>
          <w:numId w:val="1"/>
        </w:numPr>
        <w:shd w:val="clear" w:color="auto" w:fill="FFFFFF"/>
        <w:tabs>
          <w:tab w:val="clear" w:pos="840"/>
          <w:tab w:val="left" w:pos="540"/>
        </w:tabs>
        <w:spacing w:line="240" w:lineRule="atLeast"/>
        <w:ind w:left="540"/>
        <w:textAlignment w:val="baseline"/>
      </w:pPr>
      <w:r w:rsidRPr="00965E9C">
        <w:t>Legal name and mailing address</w:t>
      </w:r>
    </w:p>
    <w:p w:rsidR="003D4B21" w:rsidRPr="00965E9C" w:rsidRDefault="003D4B21" w:rsidP="003D4B21">
      <w:pPr>
        <w:numPr>
          <w:ilvl w:val="0"/>
          <w:numId w:val="1"/>
        </w:numPr>
        <w:shd w:val="clear" w:color="auto" w:fill="FFFFFF"/>
        <w:tabs>
          <w:tab w:val="clear" w:pos="840"/>
          <w:tab w:val="left" w:pos="540"/>
        </w:tabs>
        <w:spacing w:line="240" w:lineRule="atLeast"/>
        <w:ind w:left="540"/>
        <w:textAlignment w:val="baseline"/>
      </w:pPr>
      <w:r w:rsidRPr="00965E9C">
        <w:t>Any other names the organization uses</w:t>
      </w:r>
    </w:p>
    <w:p w:rsidR="003D4B21" w:rsidRPr="00965E9C" w:rsidRDefault="003D4B21" w:rsidP="003D4B21">
      <w:pPr>
        <w:numPr>
          <w:ilvl w:val="0"/>
          <w:numId w:val="1"/>
        </w:numPr>
        <w:shd w:val="clear" w:color="auto" w:fill="FFFFFF"/>
        <w:tabs>
          <w:tab w:val="clear" w:pos="840"/>
          <w:tab w:val="left" w:pos="540"/>
        </w:tabs>
        <w:spacing w:line="240" w:lineRule="atLeast"/>
        <w:ind w:left="540"/>
        <w:textAlignment w:val="baseline"/>
      </w:pPr>
      <w:r w:rsidRPr="00965E9C">
        <w:t>Name and address of a principal officer</w:t>
      </w:r>
    </w:p>
    <w:p w:rsidR="003D4B21" w:rsidRPr="00965E9C" w:rsidRDefault="003D4B21" w:rsidP="003D4B21">
      <w:pPr>
        <w:numPr>
          <w:ilvl w:val="0"/>
          <w:numId w:val="1"/>
        </w:numPr>
        <w:shd w:val="clear" w:color="auto" w:fill="FFFFFF"/>
        <w:tabs>
          <w:tab w:val="clear" w:pos="840"/>
          <w:tab w:val="left" w:pos="540"/>
        </w:tabs>
        <w:spacing w:line="240" w:lineRule="atLeast"/>
        <w:ind w:left="540"/>
        <w:textAlignment w:val="baseline"/>
      </w:pPr>
      <w:r w:rsidRPr="00965E9C">
        <w:t>Web site address if the organization has one</w:t>
      </w:r>
    </w:p>
    <w:p w:rsidR="003D4B21" w:rsidRPr="00965E9C" w:rsidRDefault="003D4B21" w:rsidP="003D4B21">
      <w:pPr>
        <w:numPr>
          <w:ilvl w:val="0"/>
          <w:numId w:val="1"/>
        </w:numPr>
        <w:shd w:val="clear" w:color="auto" w:fill="FFFFFF"/>
        <w:tabs>
          <w:tab w:val="clear" w:pos="840"/>
          <w:tab w:val="left" w:pos="540"/>
        </w:tabs>
        <w:spacing w:line="240" w:lineRule="atLeast"/>
        <w:ind w:left="540"/>
        <w:textAlignment w:val="baseline"/>
      </w:pPr>
      <w:r w:rsidRPr="00965E9C">
        <w:t>Confirmation that the organization’s annual </w:t>
      </w:r>
      <w:hyperlink r:id="rId10" w:history="1">
        <w:r w:rsidRPr="00965E9C">
          <w:rPr>
            <w:rStyle w:val="Hyperlink"/>
            <w:color w:val="auto"/>
          </w:rPr>
          <w:t>gross receipts</w:t>
        </w:r>
      </w:hyperlink>
      <w:r w:rsidRPr="00965E9C">
        <w:t> are $50,000 or less</w:t>
      </w:r>
    </w:p>
    <w:p w:rsidR="003D4B21" w:rsidRDefault="003D4B21" w:rsidP="00965E9C">
      <w:pPr>
        <w:numPr>
          <w:ilvl w:val="0"/>
          <w:numId w:val="1"/>
        </w:numPr>
        <w:shd w:val="clear" w:color="auto" w:fill="FFFFFF"/>
        <w:tabs>
          <w:tab w:val="clear" w:pos="840"/>
          <w:tab w:val="left" w:pos="540"/>
        </w:tabs>
        <w:spacing w:line="240" w:lineRule="atLeast"/>
        <w:ind w:left="540"/>
        <w:textAlignment w:val="baseline"/>
      </w:pPr>
      <w:r w:rsidRPr="00965E9C">
        <w:t>If applicable, a statement that the organization has terminated or is terminating (going out of business)</w:t>
      </w:r>
    </w:p>
    <w:p w:rsidR="00226023" w:rsidRDefault="00226023">
      <w:r>
        <w:br w:type="page"/>
      </w:r>
    </w:p>
    <w:p w:rsidR="00965E9C" w:rsidRDefault="003D4B21" w:rsidP="003D4B21">
      <w:pPr>
        <w:pStyle w:val="BodyText"/>
      </w:pPr>
      <w:r>
        <w:lastRenderedPageBreak/>
        <w:t xml:space="preserve">If the organization is not </w:t>
      </w:r>
      <w:r w:rsidR="00965E9C" w:rsidRPr="00965E9C">
        <w:t xml:space="preserve">able to </w:t>
      </w:r>
      <w:r>
        <w:t>complete the form</w:t>
      </w:r>
      <w:r w:rsidR="00965E9C" w:rsidRPr="00965E9C">
        <w:t xml:space="preserve"> online</w:t>
      </w:r>
      <w:r>
        <w:t>, for example because it is not a 501(c</w:t>
      </w:r>
      <w:proofErr w:type="gramStart"/>
      <w:r>
        <w:t>)(</w:t>
      </w:r>
      <w:proofErr w:type="gramEnd"/>
      <w:r>
        <w:t>3) organization and does not have an EIN or because its</w:t>
      </w:r>
      <w:r w:rsidR="00965E9C" w:rsidRPr="00965E9C">
        <w:t xml:space="preserve"> 501(c)(3) status was revoked, you should contact IRS Customer Account Services at 1-877-829-5500 and ask that the organization be set up</w:t>
      </w:r>
      <w:r>
        <w:t xml:space="preserve"> to allow filing of Form 990-N (</w:t>
      </w:r>
      <w:r w:rsidR="00965E9C" w:rsidRPr="00965E9C">
        <w:t>e-Postcard</w:t>
      </w:r>
      <w:r>
        <w:t>)</w:t>
      </w:r>
      <w:r w:rsidR="00965E9C" w:rsidRPr="00965E9C">
        <w:t>.</w:t>
      </w:r>
    </w:p>
    <w:p w:rsidR="00993564" w:rsidRPr="00993564" w:rsidRDefault="00993564" w:rsidP="00993564">
      <w:pPr>
        <w:rPr>
          <w:sz w:val="16"/>
          <w:szCs w:val="16"/>
        </w:rPr>
      </w:pPr>
    </w:p>
    <w:p w:rsidR="00993564" w:rsidRDefault="00993564" w:rsidP="00993564">
      <w:pPr>
        <w:rPr>
          <w:i/>
        </w:rPr>
      </w:pPr>
      <w:r>
        <w:rPr>
          <w:i/>
        </w:rPr>
        <w:t>How to complete the Form 990-N (e-Postcard) for previous years?</w:t>
      </w:r>
    </w:p>
    <w:p w:rsidR="00993564" w:rsidRDefault="00993564" w:rsidP="00993564">
      <w:r>
        <w:t>The Form 990-N can only be completed on the IRS website for the current year. If the organization has missed filings for previous years, it should complete these filings using</w:t>
      </w:r>
      <w:r w:rsidRPr="002C7F6A">
        <w:t xml:space="preserve"> an outside service provider. The </w:t>
      </w:r>
      <w:r>
        <w:t xml:space="preserve">IRS provides a </w:t>
      </w:r>
      <w:r w:rsidRPr="002C7F6A">
        <w:t xml:space="preserve">list of service providers </w:t>
      </w:r>
      <w:r>
        <w:t>that may be used to complete the 990-N for previous years</w:t>
      </w:r>
      <w:r w:rsidRPr="002C7F6A">
        <w:t xml:space="preserve">: </w:t>
      </w:r>
      <w:hyperlink r:id="rId11" w:history="1">
        <w:r w:rsidRPr="00C06F50">
          <w:rPr>
            <w:rStyle w:val="Hyperlink"/>
          </w:rPr>
          <w:t>https://www.irs.gov/uac/exempt-organizations-electronic-filings-returns-and-notices</w:t>
        </w:r>
      </w:hyperlink>
      <w:r>
        <w:t xml:space="preserve">. </w:t>
      </w:r>
      <w:r w:rsidRPr="002C7F6A">
        <w:t xml:space="preserve">There is no penalty for late filing the 990-N, but the organization's tax-exempt status will be automatically revoked if it </w:t>
      </w:r>
      <w:r>
        <w:t>does not</w:t>
      </w:r>
      <w:r w:rsidRPr="002C7F6A">
        <w:t xml:space="preserve"> file for three consecutive years. </w:t>
      </w:r>
    </w:p>
    <w:p w:rsidR="003D4B21" w:rsidRPr="003D4B21" w:rsidRDefault="003D4B21" w:rsidP="003D4B21">
      <w:pPr>
        <w:rPr>
          <w:sz w:val="16"/>
          <w:szCs w:val="16"/>
        </w:rPr>
      </w:pPr>
    </w:p>
    <w:p w:rsidR="003D4B21" w:rsidRDefault="003D4B21" w:rsidP="00965E9C">
      <w:r w:rsidRPr="00993564">
        <w:rPr>
          <w:i/>
        </w:rPr>
        <w:t>For m</w:t>
      </w:r>
      <w:r w:rsidR="00965E9C" w:rsidRPr="00993564">
        <w:rPr>
          <w:i/>
        </w:rPr>
        <w:t>ore information</w:t>
      </w:r>
      <w:r w:rsidR="00965E9C">
        <w:t xml:space="preserve">: </w:t>
      </w:r>
    </w:p>
    <w:p w:rsidR="003D4B21" w:rsidRDefault="00993564" w:rsidP="00965E9C">
      <w:pPr>
        <w:pStyle w:val="ListParagraph"/>
        <w:numPr>
          <w:ilvl w:val="0"/>
          <w:numId w:val="2"/>
        </w:numPr>
      </w:pPr>
      <w:hyperlink r:id="rId12" w:history="1">
        <w:r w:rsidR="003D4B21" w:rsidRPr="00766B9E">
          <w:rPr>
            <w:rStyle w:val="Hyperlink"/>
          </w:rPr>
          <w:t>https://www.irs.gov/Charities-&amp;-Non-Profits/Annual-Electronic-Filing-Requirement-for-Small-Exempt-Organizations-Form-990-N-e-Postcard</w:t>
        </w:r>
      </w:hyperlink>
    </w:p>
    <w:p w:rsidR="00993564" w:rsidRDefault="00993564" w:rsidP="002C7F6A">
      <w:pPr>
        <w:pStyle w:val="ListParagraph"/>
        <w:numPr>
          <w:ilvl w:val="0"/>
          <w:numId w:val="2"/>
        </w:numPr>
      </w:pPr>
      <w:hyperlink r:id="rId13" w:history="1">
        <w:r w:rsidR="00965E9C" w:rsidRPr="00766B9E">
          <w:rPr>
            <w:rStyle w:val="Hyperlink"/>
          </w:rPr>
          <w:t>https://www.irs.gov/Charities-&amp;-Non-Profits/Information-Needed-to-File-e-Postcard</w:t>
        </w:r>
      </w:hyperlink>
      <w:r w:rsidR="00965E9C">
        <w:t xml:space="preserve"> </w:t>
      </w:r>
    </w:p>
    <w:p w:rsidR="002C7F6A" w:rsidRDefault="002C7F6A" w:rsidP="002C7F6A">
      <w:pPr>
        <w:pStyle w:val="ListParagraph"/>
        <w:numPr>
          <w:ilvl w:val="0"/>
          <w:numId w:val="2"/>
        </w:numPr>
      </w:pPr>
      <w:r w:rsidRPr="002C7F6A">
        <w:t xml:space="preserve">For more information on the IRS 990 requirements: </w:t>
      </w:r>
      <w:hyperlink r:id="rId14" w:history="1">
        <w:r w:rsidRPr="00C06F50">
          <w:rPr>
            <w:rStyle w:val="Hyperlink"/>
          </w:rPr>
          <w:t>https://www.irs.gov/charities-non-profits/annual-electronic-notice-form-990-n-for-small-organizations-faqs-when-to-file</w:t>
        </w:r>
      </w:hyperlink>
      <w:r>
        <w:t xml:space="preserve"> </w:t>
      </w:r>
    </w:p>
    <w:p w:rsidR="00993564" w:rsidRPr="003D4B21" w:rsidRDefault="00993564" w:rsidP="00993564">
      <w:pPr>
        <w:rPr>
          <w:sz w:val="16"/>
          <w:szCs w:val="16"/>
        </w:rPr>
      </w:pPr>
    </w:p>
    <w:p w:rsidR="00993564" w:rsidRPr="00993564" w:rsidRDefault="00993564" w:rsidP="00993564">
      <w:pPr>
        <w:pStyle w:val="Heading2"/>
      </w:pPr>
      <w:r>
        <w:t xml:space="preserve">To </w:t>
      </w:r>
      <w:r>
        <w:t>check whether the organization is 501(c</w:t>
      </w:r>
      <w:proofErr w:type="gramStart"/>
      <w:r>
        <w:t>)(</w:t>
      </w:r>
      <w:proofErr w:type="gramEnd"/>
      <w:r>
        <w:t>3) tax exempt</w:t>
      </w:r>
    </w:p>
    <w:p w:rsidR="00993564" w:rsidRDefault="00993564" w:rsidP="00993564">
      <w:r>
        <w:t>To check whether the organization is 501(c</w:t>
      </w:r>
      <w:proofErr w:type="gramStart"/>
      <w:r>
        <w:t>)(</w:t>
      </w:r>
      <w:proofErr w:type="gramEnd"/>
      <w:r>
        <w:t xml:space="preserve">3) tax exempt, go to: </w:t>
      </w:r>
      <w:hyperlink r:id="rId15" w:history="1">
        <w:r w:rsidRPr="003F08D4">
          <w:rPr>
            <w:rStyle w:val="Hyperlink"/>
          </w:rPr>
          <w:t>https://www.irs.gov/charities-non-profits/exempt-organizations-select-check</w:t>
        </w:r>
      </w:hyperlink>
      <w:r>
        <w:t>. Click on “Exempt Organizations Select Check Tool,” choose “Are eligible to receive tax</w:t>
      </w:r>
      <w:bookmarkStart w:id="0" w:name="_GoBack"/>
      <w:bookmarkEnd w:id="0"/>
      <w:r>
        <w:t>-deductible charitable contributions,” enter the organization’s name or EIN, and click Search.</w:t>
      </w:r>
    </w:p>
    <w:p w:rsidR="00993564" w:rsidRPr="00965E9C" w:rsidRDefault="00993564" w:rsidP="002C7F6A"/>
    <w:sectPr w:rsidR="00993564" w:rsidRPr="00965E9C" w:rsidSect="00226023">
      <w:footerReference w:type="default" r:id="rId16"/>
      <w:pgSz w:w="12240" w:h="15840"/>
      <w:pgMar w:top="1152" w:right="1080" w:bottom="1296" w:left="1080" w:header="720" w:footer="5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E9C" w:rsidRDefault="00965E9C" w:rsidP="00965E9C">
      <w:r>
        <w:separator/>
      </w:r>
    </w:p>
  </w:endnote>
  <w:endnote w:type="continuationSeparator" w:id="0">
    <w:p w:rsidR="00965E9C" w:rsidRDefault="00965E9C" w:rsidP="0096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23" w:rsidRPr="009E0916" w:rsidRDefault="00226023" w:rsidP="00226023">
    <w:pPr>
      <w:pStyle w:val="Footer"/>
      <w:ind w:left="1800"/>
      <w:rPr>
        <w:sz w:val="20"/>
        <w:szCs w:val="20"/>
      </w:rPr>
    </w:pPr>
    <w:r w:rsidRPr="009E0916">
      <w:rPr>
        <w:noProof/>
        <w:sz w:val="20"/>
        <w:szCs w:val="20"/>
      </w:rPr>
      <w:drawing>
        <wp:anchor distT="0" distB="0" distL="114300" distR="114300" simplePos="0" relativeHeight="251659264" behindDoc="0" locked="0" layoutInCell="1" allowOverlap="1" wp14:anchorId="60435DFE" wp14:editId="1379D117">
          <wp:simplePos x="0" y="0"/>
          <wp:positionH relativeFrom="column">
            <wp:posOffset>194310</wp:posOffset>
          </wp:positionH>
          <wp:positionV relativeFrom="paragraph">
            <wp:posOffset>-51435</wp:posOffset>
          </wp:positionV>
          <wp:extent cx="733425" cy="1075690"/>
          <wp:effectExtent l="0" t="0" r="9525" b="0"/>
          <wp:wrapNone/>
          <wp:docPr id="4" name="Picture 4" descr="Community Law Center 2015 logo - vertical for us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Law Center 2015 logo - vertical for us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916">
      <w:rPr>
        <w:sz w:val="20"/>
        <w:szCs w:val="20"/>
      </w:rPr>
      <w:t>This form is for informational purposes only and shall not be construed as legal advice. Legal advice must be tailored to the specific circumstances of each case and laws are constantly changing. Organizations should seek the assistance of competent legal counsel for specific legal advice.</w:t>
    </w:r>
  </w:p>
  <w:p w:rsidR="00226023" w:rsidRPr="009E0916" w:rsidRDefault="00226023" w:rsidP="00226023">
    <w:pPr>
      <w:pStyle w:val="Footer"/>
      <w:ind w:left="1800"/>
      <w:rPr>
        <w:sz w:val="14"/>
        <w:szCs w:val="14"/>
      </w:rPr>
    </w:pPr>
  </w:p>
  <w:p w:rsidR="00965E9C" w:rsidRPr="00226023" w:rsidRDefault="00226023" w:rsidP="00226023">
    <w:pPr>
      <w:pStyle w:val="Footer"/>
      <w:ind w:left="1800"/>
      <w:rPr>
        <w:b/>
        <w:sz w:val="20"/>
        <w:szCs w:val="20"/>
      </w:rPr>
    </w:pPr>
    <w:r w:rsidRPr="009E0916">
      <w:rPr>
        <w:b/>
        <w:sz w:val="20"/>
        <w:szCs w:val="20"/>
      </w:rPr>
      <w:t xml:space="preserve">To request legal assistance for a nonprofit in Maryland, contact Ingrid Hitchens (410-366-0922 x113 or </w:t>
    </w:r>
    <w:hyperlink r:id="rId2" w:history="1">
      <w:r w:rsidRPr="009E0916">
        <w:rPr>
          <w:rStyle w:val="Hyperlink"/>
          <w:b/>
          <w:sz w:val="20"/>
          <w:szCs w:val="20"/>
        </w:rPr>
        <w:t>ingridh@communitylaw.org</w:t>
      </w:r>
    </w:hyperlink>
    <w:r w:rsidRPr="009E0916">
      <w:rPr>
        <w:rStyle w:val="Hyperlink"/>
        <w:b/>
        <w:sz w:val="20"/>
        <w:szCs w:val="20"/>
      </w:rPr>
      <w:t>)</w:t>
    </w:r>
    <w:r w:rsidRPr="009E0916">
      <w:rPr>
        <w:b/>
        <w:sz w:val="20"/>
        <w:szCs w:val="20"/>
      </w:rPr>
      <w:t xml:space="preserve"> or download an Application for Legal Services at</w:t>
    </w:r>
    <w:r w:rsidRPr="009E0916">
      <w:rPr>
        <w:sz w:val="20"/>
        <w:szCs w:val="20"/>
      </w:rPr>
      <w:t xml:space="preserve"> </w:t>
    </w:r>
    <w:hyperlink r:id="rId3" w:history="1">
      <w:r w:rsidRPr="009E0916">
        <w:rPr>
          <w:rStyle w:val="Hyperlink"/>
          <w:b/>
          <w:sz w:val="20"/>
          <w:szCs w:val="20"/>
        </w:rPr>
        <w:t>http://communitylaw.org/apply-for-services/</w:t>
      </w:r>
    </w:hyperlink>
    <w:r w:rsidRPr="009E0916">
      <w:rPr>
        <w:b/>
        <w:sz w:val="20"/>
        <w:szCs w:val="20"/>
      </w:rPr>
      <w:t>.</w:t>
    </w:r>
  </w:p>
  <w:p w:rsidR="00965E9C" w:rsidRDefault="00965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E9C" w:rsidRDefault="00965E9C" w:rsidP="00965E9C">
      <w:r>
        <w:separator/>
      </w:r>
    </w:p>
  </w:footnote>
  <w:footnote w:type="continuationSeparator" w:id="0">
    <w:p w:rsidR="00965E9C" w:rsidRDefault="00965E9C" w:rsidP="00965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CC9"/>
    <w:multiLevelType w:val="hybridMultilevel"/>
    <w:tmpl w:val="47E0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81D99"/>
    <w:multiLevelType w:val="multilevel"/>
    <w:tmpl w:val="46860E7A"/>
    <w:lvl w:ilvl="0">
      <w:start w:val="1"/>
      <w:numFmt w:val="decimal"/>
      <w:lvlText w:val="%1."/>
      <w:lvlJc w:val="left"/>
      <w:pPr>
        <w:tabs>
          <w:tab w:val="num" w:pos="840"/>
        </w:tabs>
        <w:ind w:left="840" w:hanging="360"/>
      </w:pPr>
    </w:lvl>
    <w:lvl w:ilvl="1">
      <w:start w:val="1"/>
      <w:numFmt w:val="decimal"/>
      <w:lvlText w:val="%2."/>
      <w:lvlJc w:val="left"/>
      <w:pPr>
        <w:tabs>
          <w:tab w:val="num" w:pos="1560"/>
        </w:tabs>
        <w:ind w:left="1560" w:hanging="36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9C"/>
    <w:rsid w:val="001645BA"/>
    <w:rsid w:val="001A29DD"/>
    <w:rsid w:val="00226023"/>
    <w:rsid w:val="002C7F6A"/>
    <w:rsid w:val="003D4B21"/>
    <w:rsid w:val="004B49A7"/>
    <w:rsid w:val="0073654E"/>
    <w:rsid w:val="00965E9C"/>
    <w:rsid w:val="0099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B21"/>
    <w:pPr>
      <w:keepNext/>
      <w:spacing w:line="240" w:lineRule="atLeast"/>
      <w:jc w:val="center"/>
      <w:textAlignment w:val="baseline"/>
      <w:outlineLvl w:val="0"/>
    </w:pPr>
    <w:rPr>
      <w:rFonts w:eastAsia="Times New Roman"/>
      <w:b/>
      <w:bCs/>
      <w:iCs/>
      <w:bdr w:val="none" w:sz="0" w:space="0" w:color="auto" w:frame="1"/>
    </w:rPr>
  </w:style>
  <w:style w:type="paragraph" w:styleId="Heading2">
    <w:name w:val="heading 2"/>
    <w:basedOn w:val="Normal"/>
    <w:next w:val="Normal"/>
    <w:link w:val="Heading2Char"/>
    <w:uiPriority w:val="9"/>
    <w:unhideWhenUsed/>
    <w:qFormat/>
    <w:rsid w:val="00993564"/>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5E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E9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965E9C"/>
    <w:rPr>
      <w:color w:val="0000FF"/>
      <w:u w:val="single"/>
    </w:rPr>
  </w:style>
  <w:style w:type="paragraph" w:styleId="Header">
    <w:name w:val="header"/>
    <w:basedOn w:val="Normal"/>
    <w:link w:val="HeaderChar"/>
    <w:uiPriority w:val="99"/>
    <w:unhideWhenUsed/>
    <w:rsid w:val="00965E9C"/>
    <w:pPr>
      <w:tabs>
        <w:tab w:val="center" w:pos="4680"/>
        <w:tab w:val="right" w:pos="9360"/>
      </w:tabs>
    </w:pPr>
  </w:style>
  <w:style w:type="character" w:customStyle="1" w:styleId="HeaderChar">
    <w:name w:val="Header Char"/>
    <w:basedOn w:val="DefaultParagraphFont"/>
    <w:link w:val="Header"/>
    <w:uiPriority w:val="99"/>
    <w:rsid w:val="00965E9C"/>
  </w:style>
  <w:style w:type="paragraph" w:styleId="Footer">
    <w:name w:val="footer"/>
    <w:basedOn w:val="Normal"/>
    <w:link w:val="FooterChar"/>
    <w:uiPriority w:val="99"/>
    <w:unhideWhenUsed/>
    <w:rsid w:val="00965E9C"/>
    <w:pPr>
      <w:tabs>
        <w:tab w:val="center" w:pos="4680"/>
        <w:tab w:val="right" w:pos="9360"/>
      </w:tabs>
    </w:pPr>
  </w:style>
  <w:style w:type="character" w:customStyle="1" w:styleId="FooterChar">
    <w:name w:val="Footer Char"/>
    <w:basedOn w:val="DefaultParagraphFont"/>
    <w:link w:val="Footer"/>
    <w:uiPriority w:val="99"/>
    <w:rsid w:val="00965E9C"/>
  </w:style>
  <w:style w:type="paragraph" w:styleId="NormalWeb">
    <w:name w:val="Normal (Web)"/>
    <w:basedOn w:val="Normal"/>
    <w:uiPriority w:val="99"/>
    <w:unhideWhenUsed/>
    <w:rsid w:val="00965E9C"/>
    <w:pPr>
      <w:spacing w:before="100" w:beforeAutospacing="1" w:after="100" w:afterAutospacing="1"/>
    </w:pPr>
    <w:rPr>
      <w:rFonts w:eastAsia="Times New Roman"/>
    </w:rPr>
  </w:style>
  <w:style w:type="character" w:styleId="Strong">
    <w:name w:val="Strong"/>
    <w:basedOn w:val="DefaultParagraphFont"/>
    <w:uiPriority w:val="22"/>
    <w:qFormat/>
    <w:rsid w:val="00965E9C"/>
    <w:rPr>
      <w:b/>
      <w:bCs/>
    </w:rPr>
  </w:style>
  <w:style w:type="character" w:styleId="Emphasis">
    <w:name w:val="Emphasis"/>
    <w:basedOn w:val="DefaultParagraphFont"/>
    <w:uiPriority w:val="20"/>
    <w:qFormat/>
    <w:rsid w:val="00965E9C"/>
    <w:rPr>
      <w:i/>
      <w:iCs/>
    </w:rPr>
  </w:style>
  <w:style w:type="character" w:customStyle="1" w:styleId="apple-converted-space">
    <w:name w:val="apple-converted-space"/>
    <w:basedOn w:val="DefaultParagraphFont"/>
    <w:rsid w:val="00965E9C"/>
  </w:style>
  <w:style w:type="character" w:customStyle="1" w:styleId="Heading1Char">
    <w:name w:val="Heading 1 Char"/>
    <w:basedOn w:val="DefaultParagraphFont"/>
    <w:link w:val="Heading1"/>
    <w:uiPriority w:val="9"/>
    <w:rsid w:val="003D4B21"/>
    <w:rPr>
      <w:rFonts w:eastAsia="Times New Roman"/>
      <w:b/>
      <w:bCs/>
      <w:iCs/>
      <w:bdr w:val="none" w:sz="0" w:space="0" w:color="auto" w:frame="1"/>
    </w:rPr>
  </w:style>
  <w:style w:type="paragraph" w:styleId="BodyText">
    <w:name w:val="Body Text"/>
    <w:basedOn w:val="Normal"/>
    <w:link w:val="BodyTextChar"/>
    <w:uiPriority w:val="99"/>
    <w:unhideWhenUsed/>
    <w:rsid w:val="003D4B21"/>
    <w:pPr>
      <w:shd w:val="clear" w:color="auto" w:fill="FFFFFF"/>
      <w:tabs>
        <w:tab w:val="left" w:pos="540"/>
      </w:tabs>
      <w:spacing w:line="240" w:lineRule="atLeast"/>
      <w:textAlignment w:val="baseline"/>
    </w:pPr>
  </w:style>
  <w:style w:type="character" w:customStyle="1" w:styleId="BodyTextChar">
    <w:name w:val="Body Text Char"/>
    <w:basedOn w:val="DefaultParagraphFont"/>
    <w:link w:val="BodyText"/>
    <w:uiPriority w:val="99"/>
    <w:rsid w:val="003D4B21"/>
    <w:rPr>
      <w:shd w:val="clear" w:color="auto" w:fill="FFFFFF"/>
    </w:rPr>
  </w:style>
  <w:style w:type="paragraph" w:styleId="ListParagraph">
    <w:name w:val="List Paragraph"/>
    <w:basedOn w:val="Normal"/>
    <w:uiPriority w:val="34"/>
    <w:qFormat/>
    <w:rsid w:val="003D4B21"/>
    <w:pPr>
      <w:ind w:left="720"/>
      <w:contextualSpacing/>
    </w:pPr>
  </w:style>
  <w:style w:type="character" w:customStyle="1" w:styleId="Heading2Char">
    <w:name w:val="Heading 2 Char"/>
    <w:basedOn w:val="DefaultParagraphFont"/>
    <w:link w:val="Heading2"/>
    <w:uiPriority w:val="9"/>
    <w:rsid w:val="00993564"/>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4B21"/>
    <w:pPr>
      <w:keepNext/>
      <w:spacing w:line="240" w:lineRule="atLeast"/>
      <w:jc w:val="center"/>
      <w:textAlignment w:val="baseline"/>
      <w:outlineLvl w:val="0"/>
    </w:pPr>
    <w:rPr>
      <w:rFonts w:eastAsia="Times New Roman"/>
      <w:b/>
      <w:bCs/>
      <w:iCs/>
      <w:bdr w:val="none" w:sz="0" w:space="0" w:color="auto" w:frame="1"/>
    </w:rPr>
  </w:style>
  <w:style w:type="paragraph" w:styleId="Heading2">
    <w:name w:val="heading 2"/>
    <w:basedOn w:val="Normal"/>
    <w:next w:val="Normal"/>
    <w:link w:val="Heading2Char"/>
    <w:uiPriority w:val="9"/>
    <w:unhideWhenUsed/>
    <w:qFormat/>
    <w:rsid w:val="00993564"/>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5E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E9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965E9C"/>
    <w:rPr>
      <w:color w:val="0000FF"/>
      <w:u w:val="single"/>
    </w:rPr>
  </w:style>
  <w:style w:type="paragraph" w:styleId="Header">
    <w:name w:val="header"/>
    <w:basedOn w:val="Normal"/>
    <w:link w:val="HeaderChar"/>
    <w:uiPriority w:val="99"/>
    <w:unhideWhenUsed/>
    <w:rsid w:val="00965E9C"/>
    <w:pPr>
      <w:tabs>
        <w:tab w:val="center" w:pos="4680"/>
        <w:tab w:val="right" w:pos="9360"/>
      </w:tabs>
    </w:pPr>
  </w:style>
  <w:style w:type="character" w:customStyle="1" w:styleId="HeaderChar">
    <w:name w:val="Header Char"/>
    <w:basedOn w:val="DefaultParagraphFont"/>
    <w:link w:val="Header"/>
    <w:uiPriority w:val="99"/>
    <w:rsid w:val="00965E9C"/>
  </w:style>
  <w:style w:type="paragraph" w:styleId="Footer">
    <w:name w:val="footer"/>
    <w:basedOn w:val="Normal"/>
    <w:link w:val="FooterChar"/>
    <w:uiPriority w:val="99"/>
    <w:unhideWhenUsed/>
    <w:rsid w:val="00965E9C"/>
    <w:pPr>
      <w:tabs>
        <w:tab w:val="center" w:pos="4680"/>
        <w:tab w:val="right" w:pos="9360"/>
      </w:tabs>
    </w:pPr>
  </w:style>
  <w:style w:type="character" w:customStyle="1" w:styleId="FooterChar">
    <w:name w:val="Footer Char"/>
    <w:basedOn w:val="DefaultParagraphFont"/>
    <w:link w:val="Footer"/>
    <w:uiPriority w:val="99"/>
    <w:rsid w:val="00965E9C"/>
  </w:style>
  <w:style w:type="paragraph" w:styleId="NormalWeb">
    <w:name w:val="Normal (Web)"/>
    <w:basedOn w:val="Normal"/>
    <w:uiPriority w:val="99"/>
    <w:unhideWhenUsed/>
    <w:rsid w:val="00965E9C"/>
    <w:pPr>
      <w:spacing w:before="100" w:beforeAutospacing="1" w:after="100" w:afterAutospacing="1"/>
    </w:pPr>
    <w:rPr>
      <w:rFonts w:eastAsia="Times New Roman"/>
    </w:rPr>
  </w:style>
  <w:style w:type="character" w:styleId="Strong">
    <w:name w:val="Strong"/>
    <w:basedOn w:val="DefaultParagraphFont"/>
    <w:uiPriority w:val="22"/>
    <w:qFormat/>
    <w:rsid w:val="00965E9C"/>
    <w:rPr>
      <w:b/>
      <w:bCs/>
    </w:rPr>
  </w:style>
  <w:style w:type="character" w:styleId="Emphasis">
    <w:name w:val="Emphasis"/>
    <w:basedOn w:val="DefaultParagraphFont"/>
    <w:uiPriority w:val="20"/>
    <w:qFormat/>
    <w:rsid w:val="00965E9C"/>
    <w:rPr>
      <w:i/>
      <w:iCs/>
    </w:rPr>
  </w:style>
  <w:style w:type="character" w:customStyle="1" w:styleId="apple-converted-space">
    <w:name w:val="apple-converted-space"/>
    <w:basedOn w:val="DefaultParagraphFont"/>
    <w:rsid w:val="00965E9C"/>
  </w:style>
  <w:style w:type="character" w:customStyle="1" w:styleId="Heading1Char">
    <w:name w:val="Heading 1 Char"/>
    <w:basedOn w:val="DefaultParagraphFont"/>
    <w:link w:val="Heading1"/>
    <w:uiPriority w:val="9"/>
    <w:rsid w:val="003D4B21"/>
    <w:rPr>
      <w:rFonts w:eastAsia="Times New Roman"/>
      <w:b/>
      <w:bCs/>
      <w:iCs/>
      <w:bdr w:val="none" w:sz="0" w:space="0" w:color="auto" w:frame="1"/>
    </w:rPr>
  </w:style>
  <w:style w:type="paragraph" w:styleId="BodyText">
    <w:name w:val="Body Text"/>
    <w:basedOn w:val="Normal"/>
    <w:link w:val="BodyTextChar"/>
    <w:uiPriority w:val="99"/>
    <w:unhideWhenUsed/>
    <w:rsid w:val="003D4B21"/>
    <w:pPr>
      <w:shd w:val="clear" w:color="auto" w:fill="FFFFFF"/>
      <w:tabs>
        <w:tab w:val="left" w:pos="540"/>
      </w:tabs>
      <w:spacing w:line="240" w:lineRule="atLeast"/>
      <w:textAlignment w:val="baseline"/>
    </w:pPr>
  </w:style>
  <w:style w:type="character" w:customStyle="1" w:styleId="BodyTextChar">
    <w:name w:val="Body Text Char"/>
    <w:basedOn w:val="DefaultParagraphFont"/>
    <w:link w:val="BodyText"/>
    <w:uiPriority w:val="99"/>
    <w:rsid w:val="003D4B21"/>
    <w:rPr>
      <w:shd w:val="clear" w:color="auto" w:fill="FFFFFF"/>
    </w:rPr>
  </w:style>
  <w:style w:type="paragraph" w:styleId="ListParagraph">
    <w:name w:val="List Paragraph"/>
    <w:basedOn w:val="Normal"/>
    <w:uiPriority w:val="34"/>
    <w:qFormat/>
    <w:rsid w:val="003D4B21"/>
    <w:pPr>
      <w:ind w:left="720"/>
      <w:contextualSpacing/>
    </w:pPr>
  </w:style>
  <w:style w:type="character" w:customStyle="1" w:styleId="Heading2Char">
    <w:name w:val="Heading 2 Char"/>
    <w:basedOn w:val="DefaultParagraphFont"/>
    <w:link w:val="Heading2"/>
    <w:uiPriority w:val="9"/>
    <w:rsid w:val="0099356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193023">
      <w:bodyDiv w:val="1"/>
      <w:marLeft w:val="0"/>
      <w:marRight w:val="0"/>
      <w:marTop w:val="0"/>
      <w:marBottom w:val="0"/>
      <w:divBdr>
        <w:top w:val="none" w:sz="0" w:space="0" w:color="auto"/>
        <w:left w:val="none" w:sz="0" w:space="0" w:color="auto"/>
        <w:bottom w:val="none" w:sz="0" w:space="0" w:color="auto"/>
        <w:right w:val="none" w:sz="0" w:space="0" w:color="auto"/>
      </w:divBdr>
    </w:div>
    <w:div w:id="1703280853">
      <w:bodyDiv w:val="1"/>
      <w:marLeft w:val="0"/>
      <w:marRight w:val="0"/>
      <w:marTop w:val="0"/>
      <w:marBottom w:val="0"/>
      <w:divBdr>
        <w:top w:val="none" w:sz="0" w:space="0" w:color="auto"/>
        <w:left w:val="none" w:sz="0" w:space="0" w:color="auto"/>
        <w:bottom w:val="none" w:sz="0" w:space="0" w:color="auto"/>
        <w:right w:val="none" w:sz="0" w:space="0" w:color="auto"/>
      </w:divBdr>
    </w:div>
    <w:div w:id="1945457084">
      <w:bodyDiv w:val="1"/>
      <w:marLeft w:val="0"/>
      <w:marRight w:val="0"/>
      <w:marTop w:val="0"/>
      <w:marBottom w:val="0"/>
      <w:divBdr>
        <w:top w:val="none" w:sz="0" w:space="0" w:color="auto"/>
        <w:left w:val="none" w:sz="0" w:space="0" w:color="auto"/>
        <w:bottom w:val="none" w:sz="0" w:space="0" w:color="auto"/>
        <w:right w:val="none" w:sz="0" w:space="0" w:color="auto"/>
      </w:divBdr>
    </w:div>
    <w:div w:id="207762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harities-non-profits/form-990-series-which-forms-do-exempt-organizations-file-filing-phase-in" TargetMode="External"/><Relationship Id="rId13" Type="http://schemas.openxmlformats.org/officeDocument/2006/relationships/hyperlink" Target="https://www.irs.gov/Charities-&amp;-Non-Profits/Information-Needed-to-File-e-Postcar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rs.gov/Charities-&amp;-Non-Profits/Annual-Electronic-Filing-Requirement-for-Small-Exempt-Organizations-Form-990-N-e-Postcar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rs.gov/uac/exempt-organizations-electronic-filings-returns-and-notices" TargetMode="External"/><Relationship Id="rId5" Type="http://schemas.openxmlformats.org/officeDocument/2006/relationships/webSettings" Target="webSettings.xml"/><Relationship Id="rId15" Type="http://schemas.openxmlformats.org/officeDocument/2006/relationships/hyperlink" Target="https://www.irs.gov/charities-non-profits/exempt-organizations-select-check" TargetMode="External"/><Relationship Id="rId10" Type="http://schemas.openxmlformats.org/officeDocument/2006/relationships/hyperlink" Target="https://www.irs.gov/Charities-&amp;-Non-Profits/Gross-Receipts-Defined" TargetMode="External"/><Relationship Id="rId4" Type="http://schemas.openxmlformats.org/officeDocument/2006/relationships/settings" Target="settings.xml"/><Relationship Id="rId9" Type="http://schemas.openxmlformats.org/officeDocument/2006/relationships/hyperlink" Target="https://sa.www4.irs.gov/epostcard/" TargetMode="External"/><Relationship Id="rId14" Type="http://schemas.openxmlformats.org/officeDocument/2006/relationships/hyperlink" Target="https://www.irs.gov/charities-non-profits/annual-electronic-notice-form-990-n-for-small-organizations-faqs-when-to-fil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communitylaw.org/apply-for-services/" TargetMode="External"/><Relationship Id="rId2" Type="http://schemas.openxmlformats.org/officeDocument/2006/relationships/hyperlink" Target="mailto:RobinJ@communitylaw.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Community Law Center</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Roth-Gormley</dc:creator>
  <cp:lastModifiedBy>Shana Roth-Gormley</cp:lastModifiedBy>
  <cp:revision>4</cp:revision>
  <dcterms:created xsi:type="dcterms:W3CDTF">2016-05-31T15:24:00Z</dcterms:created>
  <dcterms:modified xsi:type="dcterms:W3CDTF">2017-03-07T16:29:00Z</dcterms:modified>
</cp:coreProperties>
</file>