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9B" w:rsidRPr="00C60D11" w:rsidRDefault="00BF759B" w:rsidP="00BF759B">
      <w:pPr>
        <w:pStyle w:val="Heading1"/>
        <w:spacing w:before="0" w:after="0"/>
        <w:jc w:val="center"/>
        <w:rPr>
          <w:color w:val="4F6228" w:themeColor="accent3" w:themeShade="80"/>
          <w:sz w:val="32"/>
        </w:rPr>
      </w:pPr>
      <w:bookmarkStart w:id="0" w:name="_Toc248818544"/>
      <w:r>
        <w:rPr>
          <w:noProof/>
          <w:color w:val="4F6228" w:themeColor="accent3" w:themeShade="80"/>
          <w:sz w:val="32"/>
        </w:rPr>
        <w:drawing>
          <wp:inline distT="0" distB="0" distL="0" distR="0" wp14:anchorId="1C68AE18" wp14:editId="76EB97D9">
            <wp:extent cx="3503627" cy="14106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L 2014 Conferen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594" cy="142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65203" w:rsidRPr="00384406" w:rsidRDefault="00D65203" w:rsidP="00BF759B">
      <w:pPr>
        <w:pStyle w:val="Heading1"/>
        <w:spacing w:before="0" w:after="0"/>
        <w:jc w:val="center"/>
        <w:rPr>
          <w:color w:val="4F6228" w:themeColor="accent3" w:themeShade="80"/>
          <w:sz w:val="12"/>
          <w:szCs w:val="28"/>
        </w:rPr>
      </w:pPr>
    </w:p>
    <w:p w:rsidR="00BF759B" w:rsidRPr="00714343" w:rsidRDefault="00285E60" w:rsidP="00BF759B">
      <w:pPr>
        <w:pStyle w:val="Heading1"/>
        <w:spacing w:before="0" w:after="0"/>
        <w:jc w:val="center"/>
        <w:rPr>
          <w:color w:val="4F6228" w:themeColor="accent3" w:themeShade="80"/>
          <w:szCs w:val="28"/>
        </w:rPr>
      </w:pPr>
      <w:r>
        <w:rPr>
          <w:color w:val="4F6228" w:themeColor="accent3" w:themeShade="80"/>
          <w:sz w:val="32"/>
          <w:szCs w:val="28"/>
        </w:rPr>
        <w:t>Scholarship</w:t>
      </w:r>
      <w:r w:rsidR="00AB081C" w:rsidRPr="00C4353D">
        <w:rPr>
          <w:color w:val="4F6228" w:themeColor="accent3" w:themeShade="80"/>
          <w:sz w:val="32"/>
          <w:szCs w:val="28"/>
        </w:rPr>
        <w:t xml:space="preserve"> Form</w:t>
      </w:r>
    </w:p>
    <w:p w:rsidR="00A45A7C" w:rsidRDefault="00A45A7C" w:rsidP="00BF759B">
      <w:pPr>
        <w:pStyle w:val="NormalWeb"/>
        <w:suppressAutoHyphens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20"/>
        </w:rPr>
      </w:pPr>
    </w:p>
    <w:p w:rsidR="00A46210" w:rsidRDefault="00BF759B" w:rsidP="00BF759B">
      <w:pPr>
        <w:pStyle w:val="NormalWeb"/>
        <w:suppressAutoHyphens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384406">
        <w:rPr>
          <w:rFonts w:ascii="Arial" w:hAnsi="Arial" w:cs="Arial"/>
          <w:bCs/>
          <w:color w:val="000000"/>
          <w:sz w:val="20"/>
          <w:szCs w:val="20"/>
        </w:rPr>
        <w:t xml:space="preserve">Community Law Center, Inc. and University of Maryland </w:t>
      </w:r>
      <w:r w:rsidR="00904928" w:rsidRPr="00384406">
        <w:rPr>
          <w:rFonts w:ascii="Arial" w:hAnsi="Arial" w:cs="Arial"/>
          <w:bCs/>
          <w:color w:val="000000"/>
          <w:sz w:val="20"/>
          <w:szCs w:val="20"/>
        </w:rPr>
        <w:t xml:space="preserve">Francis King </w:t>
      </w:r>
      <w:r w:rsidRPr="00384406">
        <w:rPr>
          <w:rFonts w:ascii="Arial" w:hAnsi="Arial" w:cs="Arial"/>
          <w:bCs/>
          <w:color w:val="000000"/>
          <w:sz w:val="20"/>
          <w:szCs w:val="20"/>
        </w:rPr>
        <w:t xml:space="preserve">Carey School of Law are hosting the 2014 Urban Agriculture </w:t>
      </w:r>
      <w:r w:rsidR="00A45A7C" w:rsidRPr="00384406">
        <w:rPr>
          <w:rFonts w:ascii="Arial" w:hAnsi="Arial" w:cs="Arial"/>
          <w:bCs/>
          <w:color w:val="000000"/>
          <w:sz w:val="20"/>
          <w:szCs w:val="20"/>
        </w:rPr>
        <w:t xml:space="preserve">Law </w:t>
      </w:r>
      <w:r w:rsidRPr="00384406">
        <w:rPr>
          <w:rFonts w:ascii="Arial" w:hAnsi="Arial" w:cs="Arial"/>
          <w:bCs/>
          <w:color w:val="000000"/>
          <w:sz w:val="20"/>
          <w:szCs w:val="20"/>
        </w:rPr>
        <w:t>Conference on September 19, 2014 in Baltimore to share information and best practices in urban agriculture laws, policies</w:t>
      </w:r>
      <w:r w:rsidR="00485964" w:rsidRPr="00384406">
        <w:rPr>
          <w:rFonts w:ascii="Arial" w:hAnsi="Arial" w:cs="Arial"/>
          <w:bCs/>
          <w:color w:val="000000"/>
          <w:sz w:val="20"/>
          <w:szCs w:val="20"/>
        </w:rPr>
        <w:t>,</w:t>
      </w:r>
      <w:r w:rsidRPr="00384406">
        <w:rPr>
          <w:rFonts w:ascii="Arial" w:hAnsi="Arial" w:cs="Arial"/>
          <w:bCs/>
          <w:color w:val="000000"/>
          <w:sz w:val="20"/>
          <w:szCs w:val="20"/>
        </w:rPr>
        <w:t xml:space="preserve"> and practices across the country</w:t>
      </w:r>
      <w:r w:rsidR="00285E60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A46210" w:rsidRDefault="00A46210" w:rsidP="00BF759B">
      <w:pPr>
        <w:pStyle w:val="NormalWeb"/>
        <w:suppressAutoHyphens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BF759B" w:rsidRDefault="00285E60" w:rsidP="00BF759B">
      <w:pPr>
        <w:pStyle w:val="NormalWeb"/>
        <w:suppressAutoHyphens/>
        <w:spacing w:before="0" w:beforeAutospacing="0" w:after="0" w:afterAutospacing="0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We do not want the cost of registration to deter you from attending. If you would like to attend, but are in need of financial assistance, please complete this form and return </w:t>
      </w:r>
      <w:r w:rsidR="00A46210">
        <w:rPr>
          <w:rFonts w:ascii="Arial" w:hAnsi="Arial" w:cs="Arial"/>
          <w:bCs/>
          <w:color w:val="000000"/>
          <w:sz w:val="20"/>
          <w:szCs w:val="20"/>
        </w:rPr>
        <w:t>it by August 15, 2014. A limited amount of scholarship funds are available and will be awarded at the full discretion of the Conference Committee.</w:t>
      </w:r>
      <w:r w:rsidR="00A46210">
        <w:rPr>
          <w:rFonts w:ascii="Arial" w:hAnsi="Arial" w:cs="Arial"/>
          <w:bCs/>
          <w:color w:val="000000"/>
          <w:sz w:val="18"/>
          <w:szCs w:val="20"/>
        </w:rPr>
        <w:t xml:space="preserve"> </w:t>
      </w:r>
    </w:p>
    <w:p w:rsidR="00D72D36" w:rsidRPr="00A45A7C" w:rsidRDefault="00D72D36" w:rsidP="00BF759B">
      <w:pPr>
        <w:pStyle w:val="NormalWeb"/>
        <w:suppressAutoHyphens/>
        <w:spacing w:before="0" w:beforeAutospacing="0" w:after="0" w:afterAutospacing="0"/>
        <w:rPr>
          <w:rFonts w:ascii="Arial" w:hAnsi="Arial" w:cs="Arial"/>
          <w:bCs/>
          <w:sz w:val="18"/>
          <w:szCs w:val="20"/>
        </w:rPr>
      </w:pPr>
    </w:p>
    <w:p w:rsidR="00E21B83" w:rsidRPr="00A45A7C" w:rsidRDefault="00E21B83" w:rsidP="00E21B83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hAnsi="Arial" w:cs="Arial"/>
          <w:bCs/>
          <w:color w:val="auto"/>
          <w:sz w:val="18"/>
        </w:rPr>
      </w:pPr>
      <w:r w:rsidRPr="00A45A7C">
        <w:rPr>
          <w:rFonts w:ascii="Arial" w:hAnsi="Arial" w:cs="Arial"/>
          <w:bCs/>
          <w:color w:val="auto"/>
          <w:sz w:val="18"/>
        </w:rPr>
        <w:t>Name</w:t>
      </w:r>
      <w:r>
        <w:rPr>
          <w:rFonts w:ascii="Arial" w:hAnsi="Arial" w:cs="Arial"/>
          <w:bCs/>
          <w:color w:val="auto"/>
          <w:sz w:val="18"/>
        </w:rPr>
        <w:t>(s)</w:t>
      </w:r>
      <w:r w:rsidRPr="00A45A7C">
        <w:rPr>
          <w:rFonts w:ascii="Arial" w:hAnsi="Arial" w:cs="Arial"/>
          <w:bCs/>
          <w:color w:val="auto"/>
          <w:sz w:val="18"/>
        </w:rPr>
        <w:t>:</w:t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</w:p>
    <w:p w:rsidR="007D00D6" w:rsidRPr="00A45A7C" w:rsidRDefault="007D00D6" w:rsidP="00BF759B">
      <w:pPr>
        <w:pStyle w:val="NormalWeb"/>
        <w:suppressAutoHyphens/>
        <w:spacing w:before="0" w:beforeAutospacing="0" w:after="0" w:afterAutospacing="0"/>
        <w:rPr>
          <w:rFonts w:ascii="Arial" w:hAnsi="Arial" w:cs="Arial"/>
          <w:bCs/>
          <w:sz w:val="18"/>
          <w:szCs w:val="20"/>
        </w:rPr>
      </w:pPr>
    </w:p>
    <w:p w:rsidR="00A45A7C" w:rsidRPr="00A45A7C" w:rsidRDefault="00A45A7C" w:rsidP="00A45A7C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hAnsi="Arial" w:cs="Arial"/>
          <w:bCs/>
          <w:color w:val="auto"/>
          <w:sz w:val="18"/>
        </w:rPr>
      </w:pPr>
      <w:r w:rsidRPr="00A45A7C">
        <w:rPr>
          <w:rFonts w:ascii="Arial" w:hAnsi="Arial" w:cs="Arial"/>
          <w:bCs/>
          <w:color w:val="auto"/>
          <w:sz w:val="18"/>
        </w:rPr>
        <w:t>Organization:</w:t>
      </w:r>
    </w:p>
    <w:p w:rsidR="00024561" w:rsidRPr="00A45A7C" w:rsidRDefault="00024561" w:rsidP="00024561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A45A7C" w:rsidRPr="00A45A7C" w:rsidRDefault="00A45A7C" w:rsidP="00A45A7C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hAnsi="Arial" w:cs="Arial"/>
          <w:bCs/>
          <w:color w:val="auto"/>
          <w:sz w:val="18"/>
        </w:rPr>
      </w:pPr>
      <w:r w:rsidRPr="00A45A7C">
        <w:rPr>
          <w:rFonts w:ascii="Arial" w:hAnsi="Arial" w:cs="Arial"/>
          <w:bCs/>
          <w:color w:val="auto"/>
          <w:sz w:val="18"/>
        </w:rPr>
        <w:t>Address:</w:t>
      </w:r>
    </w:p>
    <w:p w:rsidR="00A45A7C" w:rsidRPr="00A45A7C" w:rsidRDefault="00A45A7C" w:rsidP="00A45A7C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A45A7C" w:rsidRPr="00024561" w:rsidRDefault="00A45A7C" w:rsidP="00024561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hAnsi="Arial" w:cs="Arial"/>
          <w:bCs/>
          <w:color w:val="auto"/>
          <w:sz w:val="18"/>
        </w:rPr>
      </w:pPr>
      <w:r w:rsidRPr="00A45A7C">
        <w:rPr>
          <w:rFonts w:ascii="Arial" w:hAnsi="Arial" w:cs="Arial"/>
          <w:bCs/>
          <w:color w:val="auto"/>
          <w:sz w:val="18"/>
        </w:rPr>
        <w:t>City:</w:t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  <w:t>State:</w:t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  <w:t>Zip:</w:t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  <w:t>Phone:</w:t>
      </w:r>
    </w:p>
    <w:p w:rsidR="00024561" w:rsidRPr="00A45A7C" w:rsidRDefault="00024561" w:rsidP="00024561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A45A7C" w:rsidRPr="00A45A7C" w:rsidRDefault="00A45A7C" w:rsidP="00A45A7C">
      <w:pPr>
        <w:pStyle w:val="NormalWeb"/>
        <w:pBdr>
          <w:bottom w:val="single" w:sz="12" w:space="1" w:color="auto"/>
        </w:pBdr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  <w:r w:rsidRPr="00A45A7C">
        <w:rPr>
          <w:rFonts w:ascii="Arial" w:hAnsi="Arial" w:cs="Arial"/>
          <w:bCs/>
          <w:sz w:val="18"/>
          <w:szCs w:val="20"/>
        </w:rPr>
        <w:t>Email:</w:t>
      </w:r>
    </w:p>
    <w:p w:rsidR="00A45A7C" w:rsidRDefault="00D65203" w:rsidP="00A45A7C">
      <w:pPr>
        <w:pStyle w:val="Heading4"/>
        <w:rPr>
          <w:sz w:val="22"/>
        </w:rPr>
      </w:pPr>
      <w:r>
        <w:rPr>
          <w:sz w:val="22"/>
        </w:rPr>
        <w:t>Please indicate your registration choice(s)</w:t>
      </w:r>
      <w:r w:rsidR="00A45A7C" w:rsidRPr="00BF5BDB">
        <w:rPr>
          <w:sz w:val="22"/>
        </w:rPr>
        <w:t>:</w:t>
      </w:r>
    </w:p>
    <w:p w:rsidR="00FC41D7" w:rsidRPr="00FC41D7" w:rsidRDefault="00FC41D7" w:rsidP="00FC41D7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8568"/>
      </w:tblGrid>
      <w:tr w:rsidR="00FC41D7" w:rsidTr="00A729E8">
        <w:tc>
          <w:tcPr>
            <w:tcW w:w="738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Qty.</w:t>
            </w:r>
          </w:p>
        </w:tc>
        <w:tc>
          <w:tcPr>
            <w:tcW w:w="1710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Rate</w:t>
            </w:r>
            <w:r w:rsidR="007F4E6B">
              <w:rPr>
                <w:rFonts w:ascii="Arial" w:hAnsi="Arial" w:cs="Arial"/>
                <w:bCs/>
                <w:sz w:val="18"/>
                <w:szCs w:val="20"/>
              </w:rPr>
              <w:t>*</w:t>
            </w:r>
          </w:p>
        </w:tc>
        <w:tc>
          <w:tcPr>
            <w:tcW w:w="8568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Pass</w:t>
            </w:r>
          </w:p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C41D7" w:rsidTr="00A729E8">
        <w:trPr>
          <w:trHeight w:val="629"/>
        </w:trPr>
        <w:tc>
          <w:tcPr>
            <w:tcW w:w="738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C41D7" w:rsidRPr="00E21B83" w:rsidRDefault="00CC37EB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$150 early bird rate (ends 8/15</w:t>
            </w:r>
            <w:r w:rsidR="00FC41D7" w:rsidRPr="00E21B8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FC41D7" w:rsidRPr="00E21B83">
              <w:rPr>
                <w:rFonts w:ascii="Arial" w:hAnsi="Arial" w:cs="Arial"/>
                <w:color w:val="000000"/>
                <w:sz w:val="18"/>
                <w:szCs w:val="18"/>
              </w:rPr>
              <w:t>14)</w:t>
            </w:r>
          </w:p>
        </w:tc>
        <w:tc>
          <w:tcPr>
            <w:tcW w:w="8568" w:type="dxa"/>
            <w:vAlign w:val="center"/>
          </w:tcPr>
          <w:p w:rsidR="00FC41D7" w:rsidRDefault="00FC41D7" w:rsidP="003A4DF2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Conference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(Includes </w:t>
            </w:r>
            <w:r w:rsidR="003A4DF2">
              <w:rPr>
                <w:rFonts w:ascii="Arial" w:hAnsi="Arial" w:cs="Arial"/>
                <w:color w:val="000000"/>
                <w:sz w:val="18"/>
                <w:szCs w:val="18"/>
              </w:rPr>
              <w:t xml:space="preserve">free parking in the Grand Garage, 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all conference sessions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 breakfast, bus tour, lunch, and film screening</w:t>
            </w:r>
            <w:r w:rsidR="000019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01949"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with </w:t>
            </w:r>
            <w:r w:rsidR="00001949">
              <w:rPr>
                <w:rFonts w:ascii="Arial" w:hAnsi="Arial" w:cs="Arial"/>
                <w:color w:val="000000"/>
                <w:sz w:val="18"/>
                <w:szCs w:val="18"/>
              </w:rPr>
              <w:t xml:space="preserve">networking </w:t>
            </w:r>
            <w:r w:rsidR="00001949" w:rsidRPr="00D72D36">
              <w:rPr>
                <w:rFonts w:ascii="Arial" w:hAnsi="Arial" w:cs="Arial"/>
                <w:color w:val="000000"/>
                <w:sz w:val="18"/>
                <w:szCs w:val="18"/>
              </w:rPr>
              <w:t>reception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C41D7" w:rsidTr="00A729E8">
        <w:tc>
          <w:tcPr>
            <w:tcW w:w="738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C41D7" w:rsidRPr="00E21B83" w:rsidRDefault="00CC37EB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$25</w:t>
            </w:r>
          </w:p>
        </w:tc>
        <w:tc>
          <w:tcPr>
            <w:tcW w:w="8568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Breakfast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nly (7:30 – 8:45 a.m.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Continental Breakfast with 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Speaker Bill </w:t>
            </w:r>
            <w:proofErr w:type="spellStart"/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Struever</w:t>
            </w:r>
            <w:proofErr w:type="spellEnd"/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C41D7" w:rsidTr="00A729E8">
        <w:trPr>
          <w:trHeight w:val="575"/>
        </w:trPr>
        <w:tc>
          <w:tcPr>
            <w:tcW w:w="738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C41D7" w:rsidRPr="00E21B83" w:rsidRDefault="00CC37EB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$110</w:t>
            </w:r>
          </w:p>
        </w:tc>
        <w:tc>
          <w:tcPr>
            <w:tcW w:w="8568" w:type="dxa"/>
            <w:vAlign w:val="center"/>
          </w:tcPr>
          <w:p w:rsidR="00FC41D7" w:rsidRPr="00786C42" w:rsidRDefault="00FC41D7" w:rsidP="00CC37EB">
            <w:pPr>
              <w:pStyle w:val="NormalWeb"/>
              <w:suppressAutoHyphens/>
              <w:spacing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Conference Sessions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without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A4DF2">
              <w:rPr>
                <w:rFonts w:ascii="Arial" w:hAnsi="Arial" w:cs="Arial"/>
                <w:color w:val="000000"/>
                <w:sz w:val="18"/>
                <w:szCs w:val="18"/>
              </w:rPr>
              <w:t xml:space="preserve">parking, 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bus tour and lunch, breakfast</w:t>
            </w:r>
            <w:r w:rsidR="000607F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film screening with </w:t>
            </w:r>
            <w:r w:rsidR="000607FF">
              <w:rPr>
                <w:rFonts w:ascii="Arial" w:hAnsi="Arial" w:cs="Arial"/>
                <w:color w:val="000000"/>
                <w:sz w:val="18"/>
                <w:szCs w:val="18"/>
              </w:rPr>
              <w:t xml:space="preserve">networking </w:t>
            </w:r>
            <w:r w:rsidR="00CC37EB">
              <w:rPr>
                <w:rFonts w:ascii="Arial" w:hAnsi="Arial" w:cs="Arial"/>
                <w:color w:val="000000"/>
                <w:sz w:val="18"/>
                <w:szCs w:val="18"/>
              </w:rPr>
              <w:t>reception</w:t>
            </w:r>
          </w:p>
        </w:tc>
      </w:tr>
      <w:tr w:rsidR="00FC41D7" w:rsidTr="00A729E8">
        <w:tc>
          <w:tcPr>
            <w:tcW w:w="738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C41D7" w:rsidRPr="00E21B83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 w:rsidRPr="00E21B83">
              <w:rPr>
                <w:rFonts w:ascii="Arial" w:hAnsi="Arial" w:cs="Arial"/>
                <w:bCs/>
                <w:sz w:val="18"/>
                <w:szCs w:val="20"/>
              </w:rPr>
              <w:t>$50</w:t>
            </w:r>
          </w:p>
        </w:tc>
        <w:tc>
          <w:tcPr>
            <w:tcW w:w="8568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72CE">
              <w:rPr>
                <w:rFonts w:ascii="Arial" w:hAnsi="Arial" w:cs="Arial"/>
                <w:color w:val="000000"/>
                <w:sz w:val="18"/>
                <w:szCs w:val="18"/>
              </w:rPr>
              <w:t>altimore Urban Farm B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us Tour and Lunch </w:t>
            </w:r>
            <w:r w:rsidR="00FF72CE">
              <w:rPr>
                <w:rFonts w:ascii="Arial" w:hAnsi="Arial" w:cs="Arial"/>
                <w:color w:val="000000"/>
                <w:sz w:val="18"/>
                <w:szCs w:val="18"/>
              </w:rPr>
              <w:t xml:space="preserve">at Urban Farm site 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only (10:45</w:t>
            </w:r>
            <w:r w:rsidR="00D045F3">
              <w:rPr>
                <w:rFonts w:ascii="Arial" w:hAnsi="Arial" w:cs="Arial"/>
                <w:color w:val="000000"/>
                <w:sz w:val="18"/>
                <w:szCs w:val="18"/>
              </w:rPr>
              <w:t xml:space="preserve"> a.m.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2:15 p.m.)</w:t>
            </w:r>
          </w:p>
        </w:tc>
      </w:tr>
      <w:tr w:rsidR="00FC41D7" w:rsidTr="00A729E8">
        <w:tc>
          <w:tcPr>
            <w:tcW w:w="738" w:type="dxa"/>
            <w:vAlign w:val="center"/>
          </w:tcPr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FC41D7" w:rsidRDefault="00FC41D7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C41D7" w:rsidRPr="00E21B83" w:rsidRDefault="00CC37EB" w:rsidP="00A729E8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$15</w:t>
            </w:r>
          </w:p>
        </w:tc>
        <w:tc>
          <w:tcPr>
            <w:tcW w:w="8568" w:type="dxa"/>
            <w:vAlign w:val="center"/>
          </w:tcPr>
          <w:p w:rsidR="00FC41D7" w:rsidRDefault="00FC41D7" w:rsidP="00180EAA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20"/>
              </w:rPr>
            </w:pP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“Growing Cities” film sc</w:t>
            </w:r>
            <w:r w:rsidR="00180EAA">
              <w:rPr>
                <w:rFonts w:ascii="Arial" w:hAnsi="Arial" w:cs="Arial"/>
                <w:color w:val="000000"/>
                <w:sz w:val="18"/>
                <w:szCs w:val="18"/>
              </w:rPr>
              <w:t xml:space="preserve">reening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r w:rsidR="006B6156">
              <w:rPr>
                <w:rFonts w:ascii="Arial" w:hAnsi="Arial" w:cs="Arial"/>
                <w:color w:val="000000"/>
                <w:sz w:val="18"/>
                <w:szCs w:val="18"/>
              </w:rPr>
              <w:t xml:space="preserve"> networking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72D36"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  <w:r w:rsidR="006B6156">
              <w:rPr>
                <w:rFonts w:ascii="Arial" w:hAnsi="Arial" w:cs="Arial"/>
                <w:color w:val="000000"/>
                <w:sz w:val="18"/>
                <w:szCs w:val="18"/>
              </w:rPr>
              <w:t>ception</w:t>
            </w:r>
            <w:r w:rsidR="008A7D39">
              <w:rPr>
                <w:rFonts w:ascii="Arial" w:hAnsi="Arial" w:cs="Arial"/>
                <w:color w:val="000000"/>
                <w:sz w:val="18"/>
                <w:szCs w:val="18"/>
              </w:rPr>
              <w:t xml:space="preserve"> (5:30 – 7:30 p.m.)</w:t>
            </w:r>
          </w:p>
        </w:tc>
      </w:tr>
    </w:tbl>
    <w:p w:rsidR="007D00D6" w:rsidRPr="00A45A7C" w:rsidRDefault="007D00D6" w:rsidP="00BF759B">
      <w:pPr>
        <w:pStyle w:val="Heading4"/>
        <w:spacing w:before="0" w:line="240" w:lineRule="auto"/>
        <w:rPr>
          <w:sz w:val="22"/>
        </w:rPr>
      </w:pPr>
    </w:p>
    <w:p w:rsidR="00BF759B" w:rsidRDefault="00285E60" w:rsidP="00BF759B">
      <w:pPr>
        <w:pStyle w:val="Heading4"/>
        <w:spacing w:before="0" w:line="240" w:lineRule="auto"/>
        <w:rPr>
          <w:sz w:val="22"/>
        </w:rPr>
      </w:pPr>
      <w:r>
        <w:rPr>
          <w:sz w:val="22"/>
        </w:rPr>
        <w:t>Scholarship Request</w:t>
      </w:r>
      <w:r w:rsidR="00BF759B" w:rsidRPr="00A45A7C">
        <w:rPr>
          <w:sz w:val="22"/>
        </w:rPr>
        <w:t xml:space="preserve"> </w:t>
      </w:r>
    </w:p>
    <w:p w:rsidR="00A46210" w:rsidRDefault="00714343" w:rsidP="007F4E6B">
      <w:pPr>
        <w:pBdr>
          <w:bottom w:val="single" w:sz="12" w:space="1" w:color="auto"/>
        </w:pBd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714343">
        <w:rPr>
          <w:rFonts w:ascii="Arial" w:hAnsi="Arial" w:cs="Arial"/>
          <w:sz w:val="18"/>
          <w:szCs w:val="18"/>
        </w:rPr>
        <w:t>1.</w:t>
      </w:r>
      <w:bookmarkStart w:id="1" w:name="Check1"/>
      <w:r w:rsidR="00A46210">
        <w:rPr>
          <w:rFonts w:ascii="Arial" w:hAnsi="Arial" w:cs="Arial"/>
          <w:sz w:val="18"/>
          <w:szCs w:val="18"/>
        </w:rPr>
        <w:t xml:space="preserve">  Would you be able to attend the 2014 Urban Agriculture Law Conference without financial assistance? </w:t>
      </w:r>
    </w:p>
    <w:p w:rsidR="00A46210" w:rsidRPr="00714343" w:rsidRDefault="00A46210" w:rsidP="007F4E6B">
      <w:pPr>
        <w:spacing w:before="240" w:after="0" w:line="240" w:lineRule="auto"/>
        <w:rPr>
          <w:rFonts w:ascii="Arial" w:hAnsi="Arial" w:cs="Arial"/>
          <w:sz w:val="18"/>
          <w:szCs w:val="18"/>
        </w:rPr>
      </w:pPr>
    </w:p>
    <w:p w:rsidR="00A46210" w:rsidRDefault="00714343" w:rsidP="007F4E6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714343">
        <w:rPr>
          <w:rFonts w:ascii="Arial" w:hAnsi="Arial" w:cs="Arial"/>
          <w:sz w:val="18"/>
          <w:szCs w:val="18"/>
        </w:rPr>
        <w:t>2.</w:t>
      </w:r>
      <w:r w:rsidR="00A46210">
        <w:rPr>
          <w:rFonts w:ascii="Arial" w:hAnsi="Arial" w:cs="Arial"/>
          <w:sz w:val="18"/>
          <w:szCs w:val="18"/>
        </w:rPr>
        <w:t xml:space="preserve">  How much financial assistance do you need in order to attend the Conference?</w:t>
      </w:r>
    </w:p>
    <w:p w:rsidR="00A46210" w:rsidRDefault="00A46210" w:rsidP="007F4E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6210" w:rsidRPr="00714343" w:rsidRDefault="00A46210" w:rsidP="007F4E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6210" w:rsidRDefault="00A46210" w:rsidP="007F4E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What is one thing you hope to learn from the Conference?</w:t>
      </w:r>
    </w:p>
    <w:p w:rsidR="00A46210" w:rsidRDefault="00A46210" w:rsidP="007F4E6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A46210" w:rsidRDefault="00A46210" w:rsidP="007F4E6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A46210" w:rsidRDefault="00A46210" w:rsidP="007F4E6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bookmarkEnd w:id="1"/>
    <w:sectPr w:rsidR="00A46210" w:rsidSect="00714343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A7" w:rsidRDefault="006B7FE9">
      <w:pPr>
        <w:spacing w:after="0" w:line="240" w:lineRule="auto"/>
      </w:pPr>
      <w:r>
        <w:separator/>
      </w:r>
    </w:p>
  </w:endnote>
  <w:endnote w:type="continuationSeparator" w:id="0">
    <w:p w:rsidR="006634A7" w:rsidRDefault="006B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F" w:rsidRPr="007F4E6B" w:rsidRDefault="007F4E6B" w:rsidP="007F4E6B">
    <w:pPr>
      <w:shd w:val="clear" w:color="auto" w:fill="FFFFFF"/>
      <w:suppressAutoHyphens/>
      <w:spacing w:after="0"/>
      <w:ind w:left="-540"/>
      <w:jc w:val="center"/>
      <w:rPr>
        <w:rFonts w:ascii="Arial" w:hAnsi="Arial" w:cs="Arial"/>
        <w:bCs/>
        <w:sz w:val="18"/>
        <w:szCs w:val="18"/>
      </w:rPr>
    </w:pPr>
    <w:r w:rsidRPr="007F4E6B">
      <w:rPr>
        <w:rFonts w:ascii="Arial" w:hAnsi="Arial" w:cs="Arial"/>
        <w:bCs/>
        <w:sz w:val="18"/>
        <w:szCs w:val="18"/>
      </w:rPr>
      <w:t>*</w:t>
    </w:r>
    <w:r>
      <w:rPr>
        <w:rFonts w:ascii="Arial" w:hAnsi="Arial" w:cs="Arial"/>
        <w:bCs/>
        <w:sz w:val="18"/>
        <w:szCs w:val="18"/>
      </w:rPr>
      <w:t xml:space="preserve"> </w:t>
    </w:r>
    <w:r w:rsidRPr="007F4E6B">
      <w:rPr>
        <w:rFonts w:ascii="Arial" w:hAnsi="Arial" w:cs="Arial"/>
        <w:bCs/>
        <w:sz w:val="18"/>
        <w:szCs w:val="18"/>
      </w:rPr>
      <w:t>Limited scholarships are available. If you are in need of a scholarship, please complete</w:t>
    </w:r>
    <w:r w:rsidR="00CC37EB">
      <w:rPr>
        <w:rFonts w:ascii="Arial" w:hAnsi="Arial" w:cs="Arial"/>
        <w:bCs/>
        <w:sz w:val="18"/>
        <w:szCs w:val="18"/>
      </w:rPr>
      <w:t xml:space="preserve"> the</w:t>
    </w:r>
    <w:r w:rsidRPr="007F4E6B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Scholarship Request Form.</w:t>
    </w:r>
  </w:p>
  <w:p w:rsidR="00714343" w:rsidRPr="00A45A7C" w:rsidRDefault="00714343" w:rsidP="00714343">
    <w:pPr>
      <w:pStyle w:val="NormalWeb"/>
      <w:tabs>
        <w:tab w:val="left" w:pos="1080"/>
      </w:tabs>
      <w:suppressAutoHyphens/>
      <w:spacing w:before="0" w:beforeAutospacing="0" w:after="0" w:afterAutospacing="0"/>
      <w:jc w:val="center"/>
      <w:rPr>
        <w:rFonts w:ascii="Arial" w:hAnsi="Arial" w:cs="Arial"/>
        <w:sz w:val="18"/>
      </w:rPr>
    </w:pPr>
    <w:r>
      <w:rPr>
        <w:rFonts w:ascii="Arial" w:hAnsi="Arial" w:cs="Arial"/>
        <w:bCs/>
        <w:sz w:val="18"/>
      </w:rPr>
      <w:t xml:space="preserve">Send any questions </w:t>
    </w:r>
    <w:r w:rsidRPr="00A45A7C">
      <w:rPr>
        <w:rFonts w:ascii="Arial" w:hAnsi="Arial" w:cs="Arial"/>
        <w:bCs/>
        <w:sz w:val="18"/>
      </w:rPr>
      <w:t>to:</w:t>
    </w:r>
    <w:r w:rsidRPr="00A45A7C">
      <w:rPr>
        <w:rFonts w:ascii="Arial" w:hAnsi="Arial" w:cs="Arial"/>
        <w:sz w:val="18"/>
      </w:rPr>
      <w:t xml:space="preserve"> </w:t>
    </w:r>
    <w:hyperlink r:id="rId1" w:history="1">
      <w:r w:rsidRPr="00A45A7C">
        <w:rPr>
          <w:rStyle w:val="Hyperlink"/>
          <w:rFonts w:ascii="Arial" w:hAnsi="Arial" w:cs="Arial"/>
          <w:sz w:val="18"/>
        </w:rPr>
        <w:t>2014UrbanAgricultureLawConference@communitylaw.org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A7" w:rsidRDefault="006B7FE9">
      <w:pPr>
        <w:spacing w:after="0" w:line="240" w:lineRule="auto"/>
      </w:pPr>
      <w:r>
        <w:separator/>
      </w:r>
    </w:p>
  </w:footnote>
  <w:footnote w:type="continuationSeparator" w:id="0">
    <w:p w:rsidR="006634A7" w:rsidRDefault="006B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CE"/>
    <w:multiLevelType w:val="hybridMultilevel"/>
    <w:tmpl w:val="F580C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00D"/>
    <w:multiLevelType w:val="hybridMultilevel"/>
    <w:tmpl w:val="B71E99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76676"/>
    <w:multiLevelType w:val="hybridMultilevel"/>
    <w:tmpl w:val="3808FB62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1C90"/>
    <w:multiLevelType w:val="hybridMultilevel"/>
    <w:tmpl w:val="0490596E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0A09"/>
    <w:multiLevelType w:val="hybridMultilevel"/>
    <w:tmpl w:val="67B0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3341"/>
    <w:multiLevelType w:val="hybridMultilevel"/>
    <w:tmpl w:val="DA882984"/>
    <w:lvl w:ilvl="0" w:tplc="1EC0EDAE">
      <w:start w:val="3"/>
      <w:numFmt w:val="bullet"/>
      <w:lvlText w:val=""/>
      <w:lvlJc w:val="left"/>
      <w:pPr>
        <w:ind w:left="-180" w:hanging="360"/>
      </w:pPr>
      <w:rPr>
        <w:rFonts w:ascii="Symbol" w:eastAsia="Book Antiqu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6B13176C"/>
    <w:multiLevelType w:val="hybridMultilevel"/>
    <w:tmpl w:val="666812BC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82CC0"/>
    <w:multiLevelType w:val="hybridMultilevel"/>
    <w:tmpl w:val="E55EC39C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7E41"/>
    <w:multiLevelType w:val="hybridMultilevel"/>
    <w:tmpl w:val="D18A105E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B"/>
    <w:rsid w:val="00001949"/>
    <w:rsid w:val="00024561"/>
    <w:rsid w:val="000504FD"/>
    <w:rsid w:val="000607FF"/>
    <w:rsid w:val="0008745E"/>
    <w:rsid w:val="0009479C"/>
    <w:rsid w:val="00180EAA"/>
    <w:rsid w:val="0018140B"/>
    <w:rsid w:val="0019065B"/>
    <w:rsid w:val="001A4767"/>
    <w:rsid w:val="001C4824"/>
    <w:rsid w:val="001D07C6"/>
    <w:rsid w:val="001E192F"/>
    <w:rsid w:val="001E2F88"/>
    <w:rsid w:val="00227B84"/>
    <w:rsid w:val="00285E60"/>
    <w:rsid w:val="002B688C"/>
    <w:rsid w:val="003167AF"/>
    <w:rsid w:val="003354F6"/>
    <w:rsid w:val="00384406"/>
    <w:rsid w:val="003A4DF2"/>
    <w:rsid w:val="00427551"/>
    <w:rsid w:val="004611CF"/>
    <w:rsid w:val="00485964"/>
    <w:rsid w:val="004B5A89"/>
    <w:rsid w:val="004F18DC"/>
    <w:rsid w:val="006326D4"/>
    <w:rsid w:val="0065735C"/>
    <w:rsid w:val="006634A7"/>
    <w:rsid w:val="0069478E"/>
    <w:rsid w:val="006B2665"/>
    <w:rsid w:val="006B6156"/>
    <w:rsid w:val="006B7FE9"/>
    <w:rsid w:val="006F494E"/>
    <w:rsid w:val="0071093E"/>
    <w:rsid w:val="00714343"/>
    <w:rsid w:val="00716095"/>
    <w:rsid w:val="00750260"/>
    <w:rsid w:val="00753894"/>
    <w:rsid w:val="00786C42"/>
    <w:rsid w:val="007A2B87"/>
    <w:rsid w:val="007D00D6"/>
    <w:rsid w:val="007F4E6B"/>
    <w:rsid w:val="008A7D39"/>
    <w:rsid w:val="008C32A4"/>
    <w:rsid w:val="00904928"/>
    <w:rsid w:val="009D0718"/>
    <w:rsid w:val="00A07725"/>
    <w:rsid w:val="00A45A7C"/>
    <w:rsid w:val="00A46210"/>
    <w:rsid w:val="00A626C3"/>
    <w:rsid w:val="00A9239C"/>
    <w:rsid w:val="00AB081C"/>
    <w:rsid w:val="00AC1453"/>
    <w:rsid w:val="00BE20FA"/>
    <w:rsid w:val="00BF5BDB"/>
    <w:rsid w:val="00BF759B"/>
    <w:rsid w:val="00C06205"/>
    <w:rsid w:val="00C33B04"/>
    <w:rsid w:val="00C4353D"/>
    <w:rsid w:val="00CA7014"/>
    <w:rsid w:val="00CC37EB"/>
    <w:rsid w:val="00D045F3"/>
    <w:rsid w:val="00D65203"/>
    <w:rsid w:val="00D72D36"/>
    <w:rsid w:val="00DA202F"/>
    <w:rsid w:val="00DE08F7"/>
    <w:rsid w:val="00DE7B00"/>
    <w:rsid w:val="00E12B36"/>
    <w:rsid w:val="00E21B83"/>
    <w:rsid w:val="00EA4AF6"/>
    <w:rsid w:val="00EC7E9A"/>
    <w:rsid w:val="00FC41D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9B"/>
    <w:pPr>
      <w:spacing w:after="160"/>
    </w:pPr>
    <w:rPr>
      <w:rFonts w:ascii="Book Antiqua" w:eastAsia="Book Antiqua" w:hAnsi="Book Antiqu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59B"/>
    <w:pPr>
      <w:spacing w:before="300" w:after="40" w:line="240" w:lineRule="auto"/>
      <w:outlineLvl w:val="0"/>
    </w:pPr>
    <w:rPr>
      <w:rFonts w:ascii="Lucida Sans" w:hAnsi="Lucida Sans"/>
      <w:b/>
      <w:color w:val="AE9638"/>
      <w:spacing w:val="2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59B"/>
    <w:pPr>
      <w:spacing w:before="240" w:after="0"/>
      <w:outlineLvl w:val="3"/>
    </w:pPr>
    <w:rPr>
      <w:rFonts w:ascii="Lucida Sans" w:hAnsi="Lucida Sans"/>
      <w:b/>
      <w:color w:val="3D8DA8"/>
      <w:spacing w:val="2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759B"/>
    <w:rPr>
      <w:rFonts w:ascii="Lucida Sans" w:eastAsia="Book Antiqua" w:hAnsi="Lucida Sans" w:cs="Times New Roman"/>
      <w:b/>
      <w:color w:val="AE9638"/>
      <w:spacing w:val="2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BF759B"/>
    <w:rPr>
      <w:rFonts w:ascii="Lucida Sans" w:eastAsia="Book Antiqua" w:hAnsi="Lucida Sans" w:cs="Times New Roman"/>
      <w:b/>
      <w:color w:val="3D8DA8"/>
      <w:spacing w:val="20"/>
      <w:sz w:val="24"/>
    </w:rPr>
  </w:style>
  <w:style w:type="paragraph" w:styleId="NormalWeb">
    <w:name w:val="Normal (Web)"/>
    <w:basedOn w:val="Normal"/>
    <w:rsid w:val="00BF759B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9B"/>
    <w:rPr>
      <w:rFonts w:ascii="Book Antiqua" w:eastAsia="Book Antiqua" w:hAnsi="Book Antiqu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F75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9B"/>
    <w:rPr>
      <w:rFonts w:ascii="Tahoma" w:eastAsia="Book Antiqu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25"/>
    <w:rPr>
      <w:rFonts w:ascii="Book Antiqua" w:eastAsia="Book Antiqua" w:hAnsi="Book Antiqua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4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9B"/>
    <w:pPr>
      <w:spacing w:after="160"/>
    </w:pPr>
    <w:rPr>
      <w:rFonts w:ascii="Book Antiqua" w:eastAsia="Book Antiqua" w:hAnsi="Book Antiqu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59B"/>
    <w:pPr>
      <w:spacing w:before="300" w:after="40" w:line="240" w:lineRule="auto"/>
      <w:outlineLvl w:val="0"/>
    </w:pPr>
    <w:rPr>
      <w:rFonts w:ascii="Lucida Sans" w:hAnsi="Lucida Sans"/>
      <w:b/>
      <w:color w:val="AE9638"/>
      <w:spacing w:val="2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59B"/>
    <w:pPr>
      <w:spacing w:before="240" w:after="0"/>
      <w:outlineLvl w:val="3"/>
    </w:pPr>
    <w:rPr>
      <w:rFonts w:ascii="Lucida Sans" w:hAnsi="Lucida Sans"/>
      <w:b/>
      <w:color w:val="3D8DA8"/>
      <w:spacing w:val="2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759B"/>
    <w:rPr>
      <w:rFonts w:ascii="Lucida Sans" w:eastAsia="Book Antiqua" w:hAnsi="Lucida Sans" w:cs="Times New Roman"/>
      <w:b/>
      <w:color w:val="AE9638"/>
      <w:spacing w:val="2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BF759B"/>
    <w:rPr>
      <w:rFonts w:ascii="Lucida Sans" w:eastAsia="Book Antiqua" w:hAnsi="Lucida Sans" w:cs="Times New Roman"/>
      <w:b/>
      <w:color w:val="3D8DA8"/>
      <w:spacing w:val="20"/>
      <w:sz w:val="24"/>
    </w:rPr>
  </w:style>
  <w:style w:type="paragraph" w:styleId="NormalWeb">
    <w:name w:val="Normal (Web)"/>
    <w:basedOn w:val="Normal"/>
    <w:rsid w:val="00BF759B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9B"/>
    <w:rPr>
      <w:rFonts w:ascii="Book Antiqua" w:eastAsia="Book Antiqua" w:hAnsi="Book Antiqu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F75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9B"/>
    <w:rPr>
      <w:rFonts w:ascii="Tahoma" w:eastAsia="Book Antiqu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25"/>
    <w:rPr>
      <w:rFonts w:ascii="Book Antiqua" w:eastAsia="Book Antiqua" w:hAnsi="Book Antiqua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4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014UrbanAgricultureLawConference@community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Law Center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Dunkerton</dc:creator>
  <cp:lastModifiedBy>Kristine Dunkerton</cp:lastModifiedBy>
  <cp:revision>3</cp:revision>
  <cp:lastPrinted>2014-06-13T17:00:00Z</cp:lastPrinted>
  <dcterms:created xsi:type="dcterms:W3CDTF">2014-06-16T16:10:00Z</dcterms:created>
  <dcterms:modified xsi:type="dcterms:W3CDTF">2014-06-16T16:30:00Z</dcterms:modified>
</cp:coreProperties>
</file>